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10BB" w14:textId="230E26D4" w:rsidR="0006018D" w:rsidRDefault="00CD2863" w:rsidP="000C3E8C">
      <w:pPr>
        <w:spacing w:after="0" w:line="240" w:lineRule="auto"/>
        <w:jc w:val="center"/>
        <w:rPr>
          <w:rFonts w:ascii="Calibri" w:eastAsia="Times New Roman" w:hAnsi="Calibri" w:cs="Calibri"/>
          <w:b/>
          <w:bCs/>
          <w:u w:val="single"/>
        </w:rPr>
      </w:pPr>
      <w:r>
        <w:rPr>
          <w:rFonts w:ascii="Calibri" w:eastAsia="Times New Roman" w:hAnsi="Calibri" w:cs="Calibri"/>
          <w:b/>
          <w:bCs/>
          <w:u w:val="single"/>
        </w:rPr>
        <w:t xml:space="preserve">PROPOSED </w:t>
      </w:r>
      <w:r w:rsidR="0006018D">
        <w:rPr>
          <w:rFonts w:ascii="Calibri" w:eastAsia="Times New Roman" w:hAnsi="Calibri" w:cs="Calibri"/>
          <w:b/>
          <w:bCs/>
          <w:u w:val="single"/>
        </w:rPr>
        <w:t>TRANSITION PLAN</w:t>
      </w:r>
    </w:p>
    <w:p w14:paraId="3843CF5E" w14:textId="77777777" w:rsidR="0006018D" w:rsidRDefault="0006018D" w:rsidP="000C3E8C">
      <w:pPr>
        <w:spacing w:after="0" w:line="240" w:lineRule="auto"/>
        <w:jc w:val="center"/>
        <w:rPr>
          <w:rFonts w:ascii="Calibri" w:eastAsia="Times New Roman" w:hAnsi="Calibri" w:cs="Calibri"/>
          <w:b/>
          <w:bCs/>
          <w:u w:val="single"/>
        </w:rPr>
      </w:pPr>
    </w:p>
    <w:p w14:paraId="2CB690B4" w14:textId="5B7F1310" w:rsidR="000C3E8C" w:rsidRPr="0006018D" w:rsidRDefault="000C3E8C" w:rsidP="000C3E8C">
      <w:pPr>
        <w:spacing w:after="0" w:line="240" w:lineRule="auto"/>
        <w:jc w:val="center"/>
        <w:rPr>
          <w:rFonts w:ascii="Calibri" w:eastAsia="Times New Roman" w:hAnsi="Calibri" w:cs="Calibri"/>
          <w:i/>
          <w:iCs/>
        </w:rPr>
      </w:pPr>
      <w:r w:rsidRPr="0006018D">
        <w:rPr>
          <w:rFonts w:ascii="Calibri" w:eastAsia="Times New Roman" w:hAnsi="Calibri" w:cs="Calibri"/>
          <w:b/>
          <w:bCs/>
          <w:i/>
          <w:iCs/>
        </w:rPr>
        <w:t xml:space="preserve">Ansonia </w:t>
      </w:r>
      <w:r w:rsidR="0006018D" w:rsidRPr="0006018D">
        <w:rPr>
          <w:rFonts w:ascii="Calibri" w:eastAsia="Times New Roman" w:hAnsi="Calibri" w:cs="Calibri"/>
          <w:b/>
          <w:bCs/>
          <w:i/>
          <w:iCs/>
        </w:rPr>
        <w:t xml:space="preserve">Sewer Treatment Facility </w:t>
      </w:r>
      <w:r w:rsidRPr="0006018D">
        <w:rPr>
          <w:rFonts w:ascii="Calibri" w:eastAsia="Times New Roman" w:hAnsi="Calibri" w:cs="Calibri"/>
          <w:b/>
          <w:bCs/>
          <w:i/>
          <w:iCs/>
        </w:rPr>
        <w:t xml:space="preserve">to Aquarion </w:t>
      </w:r>
      <w:r w:rsidR="0006018D" w:rsidRPr="0006018D">
        <w:rPr>
          <w:rFonts w:ascii="Calibri" w:eastAsia="Times New Roman" w:hAnsi="Calibri" w:cs="Calibri"/>
          <w:b/>
          <w:bCs/>
          <w:i/>
          <w:iCs/>
        </w:rPr>
        <w:t xml:space="preserve">- </w:t>
      </w:r>
      <w:r w:rsidRPr="0006018D">
        <w:rPr>
          <w:rFonts w:ascii="Calibri" w:eastAsia="Times New Roman" w:hAnsi="Calibri" w:cs="Calibri"/>
          <w:b/>
          <w:bCs/>
          <w:i/>
          <w:iCs/>
        </w:rPr>
        <w:t>Milestones</w:t>
      </w:r>
      <w:r w:rsidR="0006018D" w:rsidRPr="0006018D">
        <w:rPr>
          <w:rFonts w:ascii="Calibri" w:eastAsia="Times New Roman" w:hAnsi="Calibri" w:cs="Calibri"/>
          <w:b/>
          <w:bCs/>
          <w:i/>
          <w:iCs/>
        </w:rPr>
        <w:t xml:space="preserve"> and Timeline</w:t>
      </w:r>
    </w:p>
    <w:p w14:paraId="43825618" w14:textId="3B345B7E" w:rsidR="001F09DC" w:rsidRPr="00CD2863" w:rsidRDefault="000C3E8C" w:rsidP="000C3E8C">
      <w:pPr>
        <w:spacing w:after="0" w:line="240" w:lineRule="auto"/>
        <w:rPr>
          <w:rFonts w:ascii="Calibri" w:eastAsia="Times New Roman" w:hAnsi="Calibri" w:cs="Calibri"/>
        </w:rPr>
      </w:pPr>
      <w:r w:rsidRPr="000C3E8C">
        <w:rPr>
          <w:rFonts w:ascii="Calibri" w:eastAsia="Times New Roman" w:hAnsi="Calibri" w:cs="Calibri"/>
        </w:rPr>
        <w:t> </w:t>
      </w:r>
    </w:p>
    <w:p w14:paraId="44993E1B" w14:textId="7487742D" w:rsidR="001F09DC" w:rsidRDefault="00CD2863" w:rsidP="000C3E8C">
      <w:pPr>
        <w:spacing w:after="0" w:line="240" w:lineRule="auto"/>
        <w:rPr>
          <w:rFonts w:ascii="Calibri" w:eastAsia="Times New Roman" w:hAnsi="Calibri" w:cs="Calibri"/>
        </w:rPr>
      </w:pPr>
      <w:r w:rsidRPr="00AE1C22">
        <w:rPr>
          <w:rFonts w:ascii="Calibri" w:eastAsia="Times New Roman" w:hAnsi="Calibri" w:cs="Calibri"/>
          <w:color w:val="00B050"/>
        </w:rPr>
        <w:t>[complete]</w:t>
      </w:r>
      <w:r w:rsidRPr="00CD2863">
        <w:rPr>
          <w:rFonts w:ascii="Calibri" w:eastAsia="Times New Roman" w:hAnsi="Calibri" w:cs="Calibri"/>
        </w:rPr>
        <w:tab/>
      </w:r>
      <w:r w:rsidR="001F09DC">
        <w:rPr>
          <w:rFonts w:ascii="Calibri" w:eastAsia="Times New Roman" w:hAnsi="Calibri" w:cs="Calibri"/>
          <w:u w:val="single"/>
        </w:rPr>
        <w:t>Purchase Agreement</w:t>
      </w:r>
    </w:p>
    <w:p w14:paraId="3B7DE9AA" w14:textId="22ACF1DE" w:rsidR="001F09DC" w:rsidRDefault="00CD2863" w:rsidP="00CD2863">
      <w:pPr>
        <w:spacing w:after="0" w:line="240" w:lineRule="auto"/>
        <w:ind w:left="1440"/>
        <w:rPr>
          <w:rFonts w:ascii="Calibri" w:eastAsia="Times New Roman" w:hAnsi="Calibri" w:cs="Calibri"/>
        </w:rPr>
      </w:pPr>
      <w:r>
        <w:rPr>
          <w:rFonts w:ascii="Calibri" w:eastAsia="Times New Roman" w:hAnsi="Calibri" w:cs="Calibri"/>
        </w:rPr>
        <w:t>Following public hearing and approval of the Board of Aldermen, t</w:t>
      </w:r>
      <w:r w:rsidR="001F09DC">
        <w:rPr>
          <w:rFonts w:ascii="Calibri" w:eastAsia="Times New Roman" w:hAnsi="Calibri" w:cs="Calibri"/>
        </w:rPr>
        <w:t>he City and Aquarion sign the purchase and sale agreement on June 21</w:t>
      </w:r>
      <w:r w:rsidR="001F09DC" w:rsidRPr="001F09DC">
        <w:rPr>
          <w:rFonts w:ascii="Calibri" w:eastAsia="Times New Roman" w:hAnsi="Calibri" w:cs="Calibri"/>
          <w:vertAlign w:val="superscript"/>
        </w:rPr>
        <w:t>st</w:t>
      </w:r>
      <w:r w:rsidR="00180E06">
        <w:rPr>
          <w:rFonts w:ascii="Calibri" w:eastAsia="Times New Roman" w:hAnsi="Calibri" w:cs="Calibri"/>
        </w:rPr>
        <w:t xml:space="preserve"> with a planned closing date of December 2, 2024.</w:t>
      </w:r>
    </w:p>
    <w:p w14:paraId="1910B00C" w14:textId="16FB212C" w:rsidR="001F09DC" w:rsidRDefault="001F09DC" w:rsidP="000C3E8C">
      <w:pPr>
        <w:spacing w:after="0" w:line="240" w:lineRule="auto"/>
        <w:rPr>
          <w:rFonts w:ascii="Calibri" w:eastAsia="Times New Roman" w:hAnsi="Calibri" w:cs="Calibri"/>
        </w:rPr>
      </w:pPr>
    </w:p>
    <w:p w14:paraId="6A0F8B7A" w14:textId="1AA33F1C" w:rsidR="001F09DC" w:rsidRDefault="00CD2863" w:rsidP="000C3E8C">
      <w:pPr>
        <w:spacing w:after="0" w:line="240" w:lineRule="auto"/>
        <w:rPr>
          <w:rFonts w:ascii="Calibri" w:eastAsia="Times New Roman" w:hAnsi="Calibri" w:cs="Calibri"/>
          <w:u w:val="single"/>
        </w:rPr>
      </w:pPr>
      <w:r w:rsidRPr="00AE1C22">
        <w:rPr>
          <w:rFonts w:ascii="Calibri" w:eastAsia="Times New Roman" w:hAnsi="Calibri" w:cs="Calibri"/>
          <w:color w:val="00B050"/>
        </w:rPr>
        <w:t>[complete]</w:t>
      </w:r>
      <w:r w:rsidRPr="00CD2863">
        <w:rPr>
          <w:rFonts w:ascii="Calibri" w:eastAsia="Times New Roman" w:hAnsi="Calibri" w:cs="Calibri"/>
        </w:rPr>
        <w:tab/>
      </w:r>
      <w:r w:rsidR="001F09DC" w:rsidRPr="001F09DC">
        <w:rPr>
          <w:rFonts w:ascii="Calibri" w:eastAsia="Times New Roman" w:hAnsi="Calibri" w:cs="Calibri"/>
          <w:u w:val="single"/>
        </w:rPr>
        <w:t>Purchase Option Payment</w:t>
      </w:r>
    </w:p>
    <w:p w14:paraId="2830610E" w14:textId="16FD61A8" w:rsidR="001F09DC" w:rsidRPr="001F09DC" w:rsidRDefault="001F09DC" w:rsidP="00CD2863">
      <w:pPr>
        <w:spacing w:after="0" w:line="240" w:lineRule="auto"/>
        <w:ind w:left="1440"/>
        <w:rPr>
          <w:rFonts w:ascii="Calibri" w:eastAsia="Times New Roman" w:hAnsi="Calibri" w:cs="Calibri"/>
        </w:rPr>
      </w:pPr>
      <w:r>
        <w:rPr>
          <w:rFonts w:ascii="Calibri" w:eastAsia="Times New Roman" w:hAnsi="Calibri" w:cs="Calibri"/>
        </w:rPr>
        <w:t>Per the terms of the agreement, Aquarion pa</w:t>
      </w:r>
      <w:r w:rsidR="00CD2863">
        <w:rPr>
          <w:rFonts w:ascii="Calibri" w:eastAsia="Times New Roman" w:hAnsi="Calibri" w:cs="Calibri"/>
        </w:rPr>
        <w:t>ys</w:t>
      </w:r>
      <w:r>
        <w:rPr>
          <w:rFonts w:ascii="Calibri" w:eastAsia="Times New Roman" w:hAnsi="Calibri" w:cs="Calibri"/>
        </w:rPr>
        <w:t xml:space="preserve"> the</w:t>
      </w:r>
      <w:r w:rsidR="003F434F">
        <w:rPr>
          <w:rFonts w:ascii="Calibri" w:eastAsia="Times New Roman" w:hAnsi="Calibri" w:cs="Calibri"/>
        </w:rPr>
        <w:t xml:space="preserve"> $5</w:t>
      </w:r>
      <w:r w:rsidR="00CD2863">
        <w:rPr>
          <w:rFonts w:ascii="Calibri" w:eastAsia="Times New Roman" w:hAnsi="Calibri" w:cs="Calibri"/>
        </w:rPr>
        <w:t xml:space="preserve"> million</w:t>
      </w:r>
      <w:r w:rsidR="003F434F">
        <w:rPr>
          <w:rFonts w:ascii="Calibri" w:eastAsia="Times New Roman" w:hAnsi="Calibri" w:cs="Calibri"/>
        </w:rPr>
        <w:t xml:space="preserve"> purchase option payment to the City on June 27</w:t>
      </w:r>
      <w:r w:rsidR="003F434F" w:rsidRPr="003F434F">
        <w:rPr>
          <w:rFonts w:ascii="Calibri" w:eastAsia="Times New Roman" w:hAnsi="Calibri" w:cs="Calibri"/>
          <w:vertAlign w:val="superscript"/>
        </w:rPr>
        <w:t>th</w:t>
      </w:r>
      <w:r w:rsidR="003F434F">
        <w:rPr>
          <w:rFonts w:ascii="Calibri" w:eastAsia="Times New Roman" w:hAnsi="Calibri" w:cs="Calibri"/>
        </w:rPr>
        <w:t>.</w:t>
      </w:r>
    </w:p>
    <w:p w14:paraId="33810F6D" w14:textId="77777777" w:rsidR="001F09DC" w:rsidRDefault="001F09DC" w:rsidP="000C3E8C">
      <w:pPr>
        <w:spacing w:after="0" w:line="240" w:lineRule="auto"/>
        <w:rPr>
          <w:rFonts w:ascii="Calibri" w:eastAsia="Times New Roman" w:hAnsi="Calibri" w:cs="Calibri"/>
          <w:u w:val="single"/>
        </w:rPr>
      </w:pPr>
    </w:p>
    <w:p w14:paraId="26761CC6" w14:textId="4BFFCEB6" w:rsidR="00CD2863" w:rsidRDefault="00CD2863" w:rsidP="000C3E8C">
      <w:pPr>
        <w:spacing w:after="0" w:line="240" w:lineRule="auto"/>
        <w:rPr>
          <w:rFonts w:ascii="Calibri" w:eastAsia="Times New Roman" w:hAnsi="Calibri" w:cs="Calibri"/>
          <w:u w:val="single"/>
        </w:rPr>
      </w:pPr>
      <w:r w:rsidRPr="00AE1C22">
        <w:rPr>
          <w:rFonts w:ascii="Calibri" w:eastAsia="Times New Roman" w:hAnsi="Calibri" w:cs="Calibri"/>
          <w:color w:val="00B050"/>
        </w:rPr>
        <w:t>[complete]</w:t>
      </w:r>
      <w:r w:rsidRPr="00CD2863">
        <w:rPr>
          <w:rFonts w:ascii="Calibri" w:eastAsia="Times New Roman" w:hAnsi="Calibri" w:cs="Calibri"/>
        </w:rPr>
        <w:tab/>
      </w:r>
      <w:r w:rsidR="00686EEE">
        <w:rPr>
          <w:rFonts w:ascii="Calibri" w:eastAsia="Times New Roman" w:hAnsi="Calibri" w:cs="Calibri"/>
          <w:u w:val="single"/>
        </w:rPr>
        <w:t>Installation</w:t>
      </w:r>
      <w:r w:rsidRPr="00CD2863">
        <w:rPr>
          <w:rFonts w:ascii="Calibri" w:eastAsia="Times New Roman" w:hAnsi="Calibri" w:cs="Calibri"/>
          <w:u w:val="single"/>
        </w:rPr>
        <w:t xml:space="preserve"> of Transition Coordinator</w:t>
      </w:r>
    </w:p>
    <w:p w14:paraId="12000485" w14:textId="25BA241B" w:rsidR="00686EEE" w:rsidRDefault="00CD2863" w:rsidP="00686EEE">
      <w:pPr>
        <w:spacing w:after="0" w:line="240" w:lineRule="auto"/>
        <w:ind w:left="1440"/>
        <w:rPr>
          <w:rFonts w:ascii="Calibri" w:eastAsia="Times New Roman" w:hAnsi="Calibri" w:cs="Calibri"/>
        </w:rPr>
      </w:pPr>
      <w:r>
        <w:rPr>
          <w:rFonts w:ascii="Calibri" w:eastAsia="Times New Roman" w:hAnsi="Calibri" w:cs="Calibri"/>
        </w:rPr>
        <w:t xml:space="preserve">The City </w:t>
      </w:r>
      <w:r w:rsidR="00686EEE">
        <w:rPr>
          <w:rFonts w:ascii="Calibri" w:eastAsia="Times New Roman" w:hAnsi="Calibri" w:cs="Calibri"/>
        </w:rPr>
        <w:t>hires</w:t>
      </w:r>
      <w:r>
        <w:rPr>
          <w:rFonts w:ascii="Calibri" w:eastAsia="Times New Roman" w:hAnsi="Calibri" w:cs="Calibri"/>
        </w:rPr>
        <w:t xml:space="preserve"> a Transition Coordinator to facilitate this Transition Plan and to</w:t>
      </w:r>
      <w:r w:rsidR="00686EEE">
        <w:rPr>
          <w:rFonts w:ascii="Calibri" w:eastAsia="Times New Roman" w:hAnsi="Calibri" w:cs="Calibri"/>
        </w:rPr>
        <w:t xml:space="preserve"> maintain an open and transparent process between the City, staff and the public. John Tomasella has been retained as the Transition Coordinator as part of his duties as independent contractor for the WPCA.</w:t>
      </w:r>
    </w:p>
    <w:p w14:paraId="57048960" w14:textId="77777777" w:rsidR="00686EEE" w:rsidRDefault="00686EEE" w:rsidP="00686EEE">
      <w:pPr>
        <w:spacing w:after="0" w:line="240" w:lineRule="auto"/>
        <w:rPr>
          <w:rFonts w:ascii="Calibri" w:eastAsia="Times New Roman" w:hAnsi="Calibri" w:cs="Calibri"/>
        </w:rPr>
      </w:pPr>
    </w:p>
    <w:p w14:paraId="64E575E8" w14:textId="186E04D1" w:rsidR="00686EEE" w:rsidRDefault="00686EEE" w:rsidP="00686EEE">
      <w:pPr>
        <w:spacing w:after="0" w:line="240" w:lineRule="auto"/>
        <w:rPr>
          <w:rFonts w:ascii="Calibri" w:eastAsia="Times New Roman" w:hAnsi="Calibri" w:cs="Calibri"/>
        </w:rPr>
      </w:pPr>
      <w:r w:rsidRPr="00AE1C22">
        <w:rPr>
          <w:rFonts w:ascii="Calibri" w:eastAsia="Times New Roman" w:hAnsi="Calibri" w:cs="Calibri"/>
          <w:color w:val="FF0000"/>
        </w:rPr>
        <w:t>[incomplete]</w:t>
      </w:r>
      <w:r>
        <w:rPr>
          <w:rFonts w:ascii="Calibri" w:eastAsia="Times New Roman" w:hAnsi="Calibri" w:cs="Calibri"/>
        </w:rPr>
        <w:tab/>
      </w:r>
      <w:r w:rsidRPr="00686EEE">
        <w:rPr>
          <w:rFonts w:ascii="Calibri" w:eastAsia="Times New Roman" w:hAnsi="Calibri" w:cs="Calibri"/>
          <w:u w:val="single"/>
        </w:rPr>
        <w:t>Board of Aldermen Empowered to Complete Transition Plan</w:t>
      </w:r>
    </w:p>
    <w:p w14:paraId="6718EB7C" w14:textId="7F6B20C1" w:rsidR="00686EEE" w:rsidRDefault="00686EEE" w:rsidP="00686EEE">
      <w:pPr>
        <w:spacing w:after="0" w:line="240" w:lineRule="auto"/>
        <w:ind w:left="1440"/>
        <w:rPr>
          <w:rFonts w:ascii="Calibri" w:eastAsia="Times New Roman" w:hAnsi="Calibri" w:cs="Calibri"/>
        </w:rPr>
      </w:pPr>
      <w:r>
        <w:rPr>
          <w:rFonts w:ascii="Calibri" w:eastAsia="Times New Roman" w:hAnsi="Calibri" w:cs="Calibri"/>
        </w:rPr>
        <w:t>Board of Aldermen amends City ordinances to act as functioning WPCA for the purpose of completing Transition Plan.</w:t>
      </w:r>
    </w:p>
    <w:p w14:paraId="346E0D4B" w14:textId="77777777" w:rsidR="00686EEE" w:rsidRDefault="00686EEE" w:rsidP="00686EEE">
      <w:pPr>
        <w:spacing w:after="0" w:line="240" w:lineRule="auto"/>
        <w:rPr>
          <w:rFonts w:ascii="Calibri" w:eastAsia="Times New Roman" w:hAnsi="Calibri" w:cs="Calibri"/>
        </w:rPr>
      </w:pPr>
    </w:p>
    <w:p w14:paraId="34418EB8" w14:textId="6A5B9604" w:rsidR="000C3E8C" w:rsidRPr="000C3E8C" w:rsidRDefault="00686EEE" w:rsidP="00686EEE">
      <w:pPr>
        <w:spacing w:after="0" w:line="240" w:lineRule="auto"/>
        <w:rPr>
          <w:rFonts w:ascii="Calibri" w:eastAsia="Times New Roman" w:hAnsi="Calibri" w:cs="Calibri"/>
        </w:rPr>
      </w:pPr>
      <w:r w:rsidRPr="00AE1C22">
        <w:rPr>
          <w:rFonts w:ascii="Calibri" w:eastAsia="Times New Roman" w:hAnsi="Calibri" w:cs="Calibri"/>
          <w:color w:val="FF0000"/>
        </w:rPr>
        <w:t>[incomplete]</w:t>
      </w:r>
      <w:r>
        <w:rPr>
          <w:rFonts w:ascii="Calibri" w:eastAsia="Times New Roman" w:hAnsi="Calibri" w:cs="Calibri"/>
        </w:rPr>
        <w:tab/>
      </w:r>
      <w:r w:rsidRPr="00686EEE">
        <w:rPr>
          <w:rFonts w:ascii="Calibri" w:eastAsia="Times New Roman" w:hAnsi="Calibri" w:cs="Calibri"/>
          <w:u w:val="single"/>
        </w:rPr>
        <w:t xml:space="preserve">Develop </w:t>
      </w:r>
      <w:r w:rsidR="00116F2E" w:rsidRPr="00686EEE">
        <w:rPr>
          <w:rFonts w:ascii="Calibri" w:eastAsia="Times New Roman" w:hAnsi="Calibri" w:cs="Calibri"/>
          <w:u w:val="single"/>
        </w:rPr>
        <w:t>Customer Billing Plan</w:t>
      </w:r>
    </w:p>
    <w:p w14:paraId="7C5B9ED5" w14:textId="674798E2" w:rsidR="00116F2E" w:rsidRDefault="00116F2E" w:rsidP="00CD2863">
      <w:pPr>
        <w:spacing w:after="0" w:line="240" w:lineRule="auto"/>
        <w:ind w:left="1440"/>
        <w:rPr>
          <w:rFonts w:ascii="Calibri" w:eastAsia="Times New Roman" w:hAnsi="Calibri" w:cs="Calibri"/>
        </w:rPr>
      </w:pPr>
      <w:r w:rsidRPr="000C3E8C">
        <w:rPr>
          <w:rFonts w:ascii="Calibri" w:eastAsia="Times New Roman" w:hAnsi="Calibri" w:cs="Calibri"/>
        </w:rPr>
        <w:t xml:space="preserve">By 8/21 the City </w:t>
      </w:r>
      <w:r>
        <w:rPr>
          <w:rFonts w:ascii="Calibri" w:eastAsia="Times New Roman" w:hAnsi="Calibri" w:cs="Calibri"/>
        </w:rPr>
        <w:t xml:space="preserve">needs to </w:t>
      </w:r>
      <w:r w:rsidRPr="000C3E8C">
        <w:rPr>
          <w:rFonts w:ascii="Calibri" w:eastAsia="Times New Roman" w:hAnsi="Calibri" w:cs="Calibri"/>
        </w:rPr>
        <w:t>approve a final billing plan</w:t>
      </w:r>
      <w:r>
        <w:rPr>
          <w:rFonts w:ascii="Calibri" w:eastAsia="Times New Roman" w:hAnsi="Calibri" w:cs="Calibri"/>
        </w:rPr>
        <w:t xml:space="preserve"> that funds WPCA operations</w:t>
      </w:r>
      <w:r w:rsidR="00180E06">
        <w:rPr>
          <w:rFonts w:ascii="Calibri" w:eastAsia="Times New Roman" w:hAnsi="Calibri" w:cs="Calibri"/>
        </w:rPr>
        <w:t xml:space="preserve"> through the clos</w:t>
      </w:r>
      <w:r w:rsidR="00686EEE">
        <w:rPr>
          <w:rFonts w:ascii="Calibri" w:eastAsia="Times New Roman" w:hAnsi="Calibri" w:cs="Calibri"/>
        </w:rPr>
        <w:t>ing</w:t>
      </w:r>
      <w:r w:rsidR="00180E06">
        <w:rPr>
          <w:rFonts w:ascii="Calibri" w:eastAsia="Times New Roman" w:hAnsi="Calibri" w:cs="Calibri"/>
        </w:rPr>
        <w:t xml:space="preserve"> and also </w:t>
      </w:r>
      <w:r w:rsidRPr="000C3E8C">
        <w:rPr>
          <w:rFonts w:ascii="Calibri" w:eastAsia="Times New Roman" w:hAnsi="Calibri" w:cs="Calibri"/>
        </w:rPr>
        <w:t>minimizes the likelihood that any customer will be overcharged for wastewater.</w:t>
      </w:r>
      <w:r w:rsidR="00686EEE">
        <w:rPr>
          <w:rFonts w:ascii="Calibri" w:eastAsia="Times New Roman" w:hAnsi="Calibri" w:cs="Calibri"/>
        </w:rPr>
        <w:t xml:space="preserve"> Specifically, the City must determine how to handle to forthcoming September billing, which (retroactively) funds WPCA operations from July 2024 forward.</w:t>
      </w:r>
    </w:p>
    <w:p w14:paraId="4651503F" w14:textId="77777777" w:rsidR="00686EEE" w:rsidRDefault="00686EEE" w:rsidP="00686EEE">
      <w:pPr>
        <w:spacing w:after="0" w:line="240" w:lineRule="auto"/>
        <w:rPr>
          <w:rFonts w:ascii="Calibri" w:eastAsia="Times New Roman" w:hAnsi="Calibri" w:cs="Calibri"/>
        </w:rPr>
      </w:pPr>
    </w:p>
    <w:p w14:paraId="10C33DF4" w14:textId="0AA8ECFD" w:rsidR="003F434F" w:rsidRDefault="00686EEE" w:rsidP="000C3E8C">
      <w:pPr>
        <w:spacing w:after="0" w:line="240" w:lineRule="auto"/>
        <w:rPr>
          <w:rFonts w:ascii="Calibri" w:eastAsia="Times New Roman" w:hAnsi="Calibri" w:cs="Calibri"/>
        </w:rPr>
      </w:pPr>
      <w:r w:rsidRPr="00AE1C22">
        <w:rPr>
          <w:rFonts w:ascii="Calibri" w:eastAsia="Times New Roman" w:hAnsi="Calibri" w:cs="Calibri"/>
          <w:color w:val="FF0000"/>
        </w:rPr>
        <w:t>[incomplete]</w:t>
      </w:r>
      <w:r>
        <w:rPr>
          <w:rFonts w:ascii="Calibri" w:eastAsia="Times New Roman" w:hAnsi="Calibri" w:cs="Calibri"/>
        </w:rPr>
        <w:tab/>
      </w:r>
      <w:r w:rsidRPr="00686EEE">
        <w:rPr>
          <w:rFonts w:ascii="Calibri" w:eastAsia="Times New Roman" w:hAnsi="Calibri" w:cs="Calibri"/>
          <w:u w:val="single"/>
        </w:rPr>
        <w:t>Finalize Rate Schedule Under Aquarion</w:t>
      </w:r>
    </w:p>
    <w:p w14:paraId="520D07A1" w14:textId="17F4FC2C" w:rsidR="000C3E8C" w:rsidRDefault="000C3E8C" w:rsidP="00686EEE">
      <w:pPr>
        <w:spacing w:after="0" w:line="240" w:lineRule="auto"/>
        <w:ind w:left="1440"/>
        <w:rPr>
          <w:rFonts w:ascii="Calibri" w:eastAsia="Times New Roman" w:hAnsi="Calibri" w:cs="Calibri"/>
        </w:rPr>
      </w:pPr>
      <w:r w:rsidRPr="000C3E8C">
        <w:rPr>
          <w:rFonts w:ascii="Calibri" w:eastAsia="Times New Roman" w:hAnsi="Calibri" w:cs="Calibri"/>
        </w:rPr>
        <w:t xml:space="preserve">By </w:t>
      </w:r>
      <w:r w:rsidR="00180E06">
        <w:rPr>
          <w:rFonts w:ascii="Calibri" w:eastAsia="Times New Roman" w:hAnsi="Calibri" w:cs="Calibri"/>
        </w:rPr>
        <w:t>7/21</w:t>
      </w:r>
      <w:r w:rsidRPr="000C3E8C">
        <w:rPr>
          <w:rFonts w:ascii="Calibri" w:eastAsia="Times New Roman" w:hAnsi="Calibri" w:cs="Calibri"/>
        </w:rPr>
        <w:t>, Aquarion is to provide the City with a</w:t>
      </w:r>
      <w:r w:rsidR="00180E06">
        <w:rPr>
          <w:rFonts w:ascii="Calibri" w:eastAsia="Times New Roman" w:hAnsi="Calibri" w:cs="Calibri"/>
        </w:rPr>
        <w:t xml:space="preserve"> </w:t>
      </w:r>
      <w:r w:rsidRPr="000C3E8C">
        <w:rPr>
          <w:rFonts w:ascii="Calibri" w:eastAsia="Times New Roman" w:hAnsi="Calibri" w:cs="Calibri"/>
        </w:rPr>
        <w:t xml:space="preserve">rate </w:t>
      </w:r>
      <w:r w:rsidR="00180E06">
        <w:rPr>
          <w:rFonts w:ascii="Calibri" w:eastAsia="Times New Roman" w:hAnsi="Calibri" w:cs="Calibri"/>
        </w:rPr>
        <w:t>schedule consistent with the public approvals and the purchase and sale agreement.</w:t>
      </w:r>
      <w:r w:rsidRPr="000C3E8C">
        <w:rPr>
          <w:rFonts w:ascii="Calibri" w:eastAsia="Times New Roman" w:hAnsi="Calibri" w:cs="Calibri"/>
        </w:rPr>
        <w:t xml:space="preserve"> </w:t>
      </w:r>
      <w:r w:rsidR="00180E06">
        <w:rPr>
          <w:rFonts w:ascii="Calibri" w:eastAsia="Times New Roman" w:hAnsi="Calibri" w:cs="Calibri"/>
        </w:rPr>
        <w:t xml:space="preserve">This date is subject to receiving updated customer data. </w:t>
      </w:r>
      <w:r w:rsidRPr="000C3E8C">
        <w:rPr>
          <w:rFonts w:ascii="Calibri" w:eastAsia="Times New Roman" w:hAnsi="Calibri" w:cs="Calibri"/>
        </w:rPr>
        <w:t xml:space="preserve"> </w:t>
      </w:r>
    </w:p>
    <w:p w14:paraId="7F9F5612" w14:textId="77777777" w:rsidR="00686EEE" w:rsidRDefault="00686EEE" w:rsidP="00686EEE">
      <w:pPr>
        <w:spacing w:after="0" w:line="240" w:lineRule="auto"/>
        <w:rPr>
          <w:rFonts w:ascii="Calibri" w:eastAsia="Times New Roman" w:hAnsi="Calibri" w:cs="Calibri"/>
        </w:rPr>
      </w:pPr>
    </w:p>
    <w:p w14:paraId="58EA7CB6" w14:textId="2B25400F" w:rsidR="000C3E8C" w:rsidRPr="000C3E8C" w:rsidRDefault="00686EEE" w:rsidP="000C3E8C">
      <w:pPr>
        <w:spacing w:after="0" w:line="240" w:lineRule="auto"/>
        <w:rPr>
          <w:rFonts w:ascii="Calibri" w:eastAsia="Times New Roman" w:hAnsi="Calibri" w:cs="Calibri"/>
        </w:rPr>
      </w:pPr>
      <w:r w:rsidRPr="00AE1C22">
        <w:rPr>
          <w:rFonts w:ascii="Calibri" w:eastAsia="Times New Roman" w:hAnsi="Calibri" w:cs="Calibri"/>
          <w:color w:val="FF0000"/>
        </w:rPr>
        <w:t>[incomplete]</w:t>
      </w:r>
      <w:r>
        <w:rPr>
          <w:rFonts w:ascii="Calibri" w:eastAsia="Times New Roman" w:hAnsi="Calibri" w:cs="Calibri"/>
        </w:rPr>
        <w:tab/>
      </w:r>
      <w:r w:rsidRPr="00686EEE">
        <w:rPr>
          <w:rFonts w:ascii="Calibri" w:eastAsia="Times New Roman" w:hAnsi="Calibri" w:cs="Calibri"/>
          <w:u w:val="single"/>
        </w:rPr>
        <w:t>Public Hearing and Rate Approval</w:t>
      </w:r>
    </w:p>
    <w:p w14:paraId="36BF2810" w14:textId="09808838" w:rsidR="000C3E8C" w:rsidRPr="000C3E8C" w:rsidRDefault="000C3E8C" w:rsidP="00686EEE">
      <w:pPr>
        <w:spacing w:after="0" w:line="240" w:lineRule="auto"/>
        <w:ind w:left="1440"/>
        <w:rPr>
          <w:rFonts w:ascii="Calibri" w:eastAsia="Times New Roman" w:hAnsi="Calibri" w:cs="Calibri"/>
        </w:rPr>
      </w:pPr>
      <w:r w:rsidRPr="000C3E8C">
        <w:rPr>
          <w:rFonts w:ascii="Calibri" w:eastAsia="Times New Roman" w:hAnsi="Calibri" w:cs="Calibri"/>
        </w:rPr>
        <w:t xml:space="preserve">Before the close, the </w:t>
      </w:r>
      <w:r w:rsidR="00180E06">
        <w:rPr>
          <w:rFonts w:ascii="Calibri" w:eastAsia="Times New Roman" w:hAnsi="Calibri" w:cs="Calibri"/>
        </w:rPr>
        <w:t>City</w:t>
      </w:r>
      <w:r w:rsidRPr="000C3E8C">
        <w:rPr>
          <w:rFonts w:ascii="Calibri" w:eastAsia="Times New Roman" w:hAnsi="Calibri" w:cs="Calibri"/>
        </w:rPr>
        <w:t xml:space="preserve"> </w:t>
      </w:r>
      <w:r w:rsidR="00180E06">
        <w:rPr>
          <w:rFonts w:ascii="Calibri" w:eastAsia="Times New Roman" w:hAnsi="Calibri" w:cs="Calibri"/>
        </w:rPr>
        <w:t>will</w:t>
      </w:r>
      <w:r w:rsidRPr="000C3E8C">
        <w:rPr>
          <w:rFonts w:ascii="Calibri" w:eastAsia="Times New Roman" w:hAnsi="Calibri" w:cs="Calibri"/>
        </w:rPr>
        <w:t xml:space="preserve"> hold a public hearing and approve the </w:t>
      </w:r>
      <w:r w:rsidR="00180E06">
        <w:rPr>
          <w:rFonts w:ascii="Calibri" w:eastAsia="Times New Roman" w:hAnsi="Calibri" w:cs="Calibri"/>
        </w:rPr>
        <w:t xml:space="preserve">updated </w:t>
      </w:r>
      <w:r w:rsidRPr="000C3E8C">
        <w:rPr>
          <w:rFonts w:ascii="Calibri" w:eastAsia="Times New Roman" w:hAnsi="Calibri" w:cs="Calibri"/>
        </w:rPr>
        <w:t>rate</w:t>
      </w:r>
      <w:r w:rsidR="00180E06">
        <w:rPr>
          <w:rFonts w:ascii="Calibri" w:eastAsia="Times New Roman" w:hAnsi="Calibri" w:cs="Calibri"/>
        </w:rPr>
        <w:t xml:space="preserve"> schedule</w:t>
      </w:r>
      <w:r w:rsidR="00686EEE">
        <w:rPr>
          <w:rFonts w:ascii="Calibri" w:eastAsia="Times New Roman" w:hAnsi="Calibri" w:cs="Calibri"/>
        </w:rPr>
        <w:t>, including</w:t>
      </w:r>
      <w:r w:rsidR="00180E06">
        <w:rPr>
          <w:rFonts w:ascii="Calibri" w:eastAsia="Times New Roman" w:hAnsi="Calibri" w:cs="Calibri"/>
        </w:rPr>
        <w:t xml:space="preserve"> use of the rate stabilization fund</w:t>
      </w:r>
      <w:r w:rsidR="00686EEE">
        <w:rPr>
          <w:rFonts w:ascii="Calibri" w:eastAsia="Times New Roman" w:hAnsi="Calibri" w:cs="Calibri"/>
        </w:rPr>
        <w:t xml:space="preserve"> as set forth in public approvals, term sheet and sales agreement.</w:t>
      </w:r>
    </w:p>
    <w:p w14:paraId="515FFBAF" w14:textId="1145A50A" w:rsidR="000C3E8C" w:rsidRPr="000C3E8C" w:rsidRDefault="000C3E8C" w:rsidP="000C3E8C">
      <w:pPr>
        <w:spacing w:after="0" w:line="240" w:lineRule="auto"/>
        <w:rPr>
          <w:rFonts w:ascii="Calibri" w:eastAsia="Times New Roman" w:hAnsi="Calibri" w:cs="Calibri"/>
        </w:rPr>
      </w:pPr>
      <w:r w:rsidRPr="000C3E8C">
        <w:rPr>
          <w:rFonts w:ascii="Calibri" w:eastAsia="Times New Roman" w:hAnsi="Calibri" w:cs="Calibri"/>
        </w:rPr>
        <w:t>  </w:t>
      </w:r>
    </w:p>
    <w:p w14:paraId="2B51234C" w14:textId="5531D155" w:rsidR="00AE1C22" w:rsidRDefault="00686EEE" w:rsidP="000C3E8C">
      <w:pPr>
        <w:spacing w:after="0" w:line="240" w:lineRule="auto"/>
        <w:rPr>
          <w:rFonts w:ascii="Calibri" w:eastAsia="Times New Roman" w:hAnsi="Calibri" w:cs="Calibri"/>
        </w:rPr>
      </w:pPr>
      <w:r w:rsidRPr="00AE1C22">
        <w:rPr>
          <w:rFonts w:ascii="Calibri" w:eastAsia="Times New Roman" w:hAnsi="Calibri" w:cs="Calibri"/>
          <w:color w:val="FF0000"/>
        </w:rPr>
        <w:t>[incomplete]</w:t>
      </w:r>
      <w:r>
        <w:rPr>
          <w:rFonts w:ascii="Calibri" w:eastAsia="Times New Roman" w:hAnsi="Calibri" w:cs="Calibri"/>
        </w:rPr>
        <w:tab/>
      </w:r>
      <w:r w:rsidR="00AE1C22" w:rsidRPr="00AE1C22">
        <w:rPr>
          <w:rFonts w:ascii="Calibri" w:eastAsia="Times New Roman" w:hAnsi="Calibri" w:cs="Calibri"/>
          <w:u w:val="single"/>
        </w:rPr>
        <w:t>Staffing</w:t>
      </w:r>
    </w:p>
    <w:p w14:paraId="29BA44DE" w14:textId="77777777" w:rsidR="00AE1C22" w:rsidRDefault="000C3E8C" w:rsidP="00AE1C22">
      <w:pPr>
        <w:spacing w:after="0" w:line="240" w:lineRule="auto"/>
        <w:ind w:left="1440"/>
        <w:rPr>
          <w:rFonts w:ascii="Calibri" w:eastAsia="Times New Roman" w:hAnsi="Calibri" w:cs="Calibri"/>
        </w:rPr>
      </w:pPr>
      <w:r w:rsidRPr="000C3E8C">
        <w:rPr>
          <w:rFonts w:ascii="Calibri" w:eastAsia="Times New Roman" w:hAnsi="Calibri" w:cs="Calibri"/>
        </w:rPr>
        <w:t xml:space="preserve">By August 1, Aquarion will make offers of employment to all employees.  Employees will have 30 days to accept or decline those offers.  </w:t>
      </w:r>
    </w:p>
    <w:p w14:paraId="078770CA" w14:textId="77777777" w:rsidR="00AE1C22" w:rsidRDefault="00AE1C22" w:rsidP="00AE1C22">
      <w:pPr>
        <w:spacing w:after="0" w:line="240" w:lineRule="auto"/>
        <w:ind w:left="1440"/>
        <w:rPr>
          <w:rFonts w:ascii="Calibri" w:eastAsia="Times New Roman" w:hAnsi="Calibri" w:cs="Calibri"/>
        </w:rPr>
      </w:pPr>
    </w:p>
    <w:p w14:paraId="4E804380" w14:textId="6ED1F3EB" w:rsidR="000C3E8C" w:rsidRPr="000C3E8C" w:rsidRDefault="000C3E8C" w:rsidP="00AE1C22">
      <w:pPr>
        <w:spacing w:after="0" w:line="240" w:lineRule="auto"/>
        <w:ind w:left="1440"/>
        <w:rPr>
          <w:rFonts w:ascii="Calibri" w:eastAsia="Times New Roman" w:hAnsi="Calibri" w:cs="Calibri"/>
        </w:rPr>
      </w:pPr>
      <w:r w:rsidRPr="000C3E8C">
        <w:rPr>
          <w:rFonts w:ascii="Calibri" w:eastAsia="Times New Roman" w:hAnsi="Calibri" w:cs="Calibri"/>
        </w:rPr>
        <w:t>Simultaneously Aquarion will also start recruiting to have a fully staffed operations department.</w:t>
      </w:r>
    </w:p>
    <w:p w14:paraId="29AA7405" w14:textId="77777777" w:rsidR="000C3E8C" w:rsidRPr="000C3E8C" w:rsidRDefault="000C3E8C" w:rsidP="000C3E8C">
      <w:pPr>
        <w:spacing w:after="0" w:line="240" w:lineRule="auto"/>
        <w:rPr>
          <w:rFonts w:ascii="Calibri" w:eastAsia="Times New Roman" w:hAnsi="Calibri" w:cs="Calibri"/>
        </w:rPr>
      </w:pPr>
      <w:r w:rsidRPr="000C3E8C">
        <w:rPr>
          <w:rFonts w:ascii="Calibri" w:eastAsia="Times New Roman" w:hAnsi="Calibri" w:cs="Calibri"/>
        </w:rPr>
        <w:t> </w:t>
      </w:r>
    </w:p>
    <w:p w14:paraId="4C8FF163" w14:textId="77777777" w:rsidR="00AE1C22" w:rsidRDefault="00AE1C22" w:rsidP="000C3E8C">
      <w:pPr>
        <w:spacing w:after="0" w:line="240" w:lineRule="auto"/>
        <w:rPr>
          <w:rFonts w:ascii="Calibri" w:eastAsia="Times New Roman" w:hAnsi="Calibri" w:cs="Calibri"/>
        </w:rPr>
      </w:pPr>
      <w:r w:rsidRPr="00AE1C22">
        <w:rPr>
          <w:rFonts w:ascii="Calibri" w:eastAsia="Times New Roman" w:hAnsi="Calibri" w:cs="Calibri"/>
          <w:color w:val="FF0000"/>
        </w:rPr>
        <w:t>[incomplete]</w:t>
      </w:r>
      <w:r w:rsidRPr="00AE1C22">
        <w:rPr>
          <w:rFonts w:ascii="Calibri" w:eastAsia="Times New Roman" w:hAnsi="Calibri" w:cs="Calibri"/>
        </w:rPr>
        <w:tab/>
      </w:r>
      <w:r w:rsidR="000C3E8C" w:rsidRPr="000C3E8C">
        <w:rPr>
          <w:rFonts w:ascii="Calibri" w:eastAsia="Times New Roman" w:hAnsi="Calibri" w:cs="Calibri"/>
          <w:u w:val="single"/>
        </w:rPr>
        <w:t>Real Estate</w:t>
      </w:r>
    </w:p>
    <w:p w14:paraId="0DCFCD02" w14:textId="065D83A4" w:rsidR="000C3E8C" w:rsidRPr="000C3E8C" w:rsidRDefault="000C3E8C" w:rsidP="00AE1C22">
      <w:pPr>
        <w:spacing w:after="0" w:line="240" w:lineRule="auto"/>
        <w:ind w:left="1440"/>
        <w:rPr>
          <w:rFonts w:ascii="Calibri" w:eastAsia="Times New Roman" w:hAnsi="Calibri" w:cs="Calibri"/>
        </w:rPr>
      </w:pPr>
      <w:r w:rsidRPr="000C3E8C">
        <w:rPr>
          <w:rFonts w:ascii="Calibri" w:eastAsia="Times New Roman" w:hAnsi="Calibri" w:cs="Calibri"/>
        </w:rPr>
        <w:lastRenderedPageBreak/>
        <w:t>30 days after effective date (July 21st) , Ansonia will deliver a legal descriptions and copies of surveys for real property and easements</w:t>
      </w:r>
      <w:r w:rsidR="00522350">
        <w:rPr>
          <w:rFonts w:ascii="Calibri" w:eastAsia="Times New Roman" w:hAnsi="Calibri" w:cs="Calibri"/>
        </w:rPr>
        <w:t>.  (Listed in schedule 1.1.1 and in the attachment).</w:t>
      </w:r>
    </w:p>
    <w:p w14:paraId="77F88843" w14:textId="77777777" w:rsidR="000C3E8C" w:rsidRPr="000C3E8C" w:rsidRDefault="000C3E8C" w:rsidP="000C3E8C">
      <w:pPr>
        <w:spacing w:after="0" w:line="240" w:lineRule="auto"/>
        <w:rPr>
          <w:rFonts w:ascii="Calibri" w:eastAsia="Times New Roman" w:hAnsi="Calibri" w:cs="Calibri"/>
        </w:rPr>
      </w:pPr>
      <w:r w:rsidRPr="000C3E8C">
        <w:rPr>
          <w:rFonts w:ascii="Calibri" w:eastAsia="Times New Roman" w:hAnsi="Calibri" w:cs="Calibri"/>
        </w:rPr>
        <w:t> </w:t>
      </w:r>
    </w:p>
    <w:p w14:paraId="14905792" w14:textId="77777777" w:rsidR="000C3E8C" w:rsidRPr="000C3E8C" w:rsidRDefault="000C3E8C" w:rsidP="00AE1C22">
      <w:pPr>
        <w:spacing w:after="0" w:line="240" w:lineRule="auto"/>
        <w:ind w:left="1440"/>
        <w:rPr>
          <w:rFonts w:ascii="Calibri" w:eastAsia="Times New Roman" w:hAnsi="Calibri" w:cs="Calibri"/>
        </w:rPr>
      </w:pPr>
      <w:r w:rsidRPr="000C3E8C">
        <w:rPr>
          <w:rFonts w:ascii="Calibri" w:eastAsia="Times New Roman" w:hAnsi="Calibri" w:cs="Calibri"/>
        </w:rPr>
        <w:t>60 days after effective date (Sep 21st), Aquarion will present a list of title defects for the seller to resolve</w:t>
      </w:r>
    </w:p>
    <w:p w14:paraId="007C3ECE" w14:textId="77777777" w:rsidR="000C3E8C" w:rsidRPr="000C3E8C" w:rsidRDefault="000C3E8C" w:rsidP="000C3E8C">
      <w:pPr>
        <w:spacing w:after="0" w:line="240" w:lineRule="auto"/>
        <w:rPr>
          <w:rFonts w:ascii="Calibri" w:eastAsia="Times New Roman" w:hAnsi="Calibri" w:cs="Calibri"/>
        </w:rPr>
      </w:pPr>
      <w:r w:rsidRPr="000C3E8C">
        <w:rPr>
          <w:rFonts w:ascii="Calibri" w:eastAsia="Times New Roman" w:hAnsi="Calibri" w:cs="Calibri"/>
        </w:rPr>
        <w:t> </w:t>
      </w:r>
    </w:p>
    <w:p w14:paraId="3982123E" w14:textId="77777777" w:rsidR="000C3E8C" w:rsidRPr="000C3E8C" w:rsidRDefault="000C3E8C" w:rsidP="00AE1C22">
      <w:pPr>
        <w:spacing w:after="0" w:line="240" w:lineRule="auto"/>
        <w:ind w:left="720" w:firstLine="720"/>
        <w:rPr>
          <w:rFonts w:ascii="Calibri" w:eastAsia="Times New Roman" w:hAnsi="Calibri" w:cs="Calibri"/>
        </w:rPr>
      </w:pPr>
      <w:r w:rsidRPr="000C3E8C">
        <w:rPr>
          <w:rFonts w:ascii="Calibri" w:eastAsia="Times New Roman" w:hAnsi="Calibri" w:cs="Calibri"/>
        </w:rPr>
        <w:t>City to subdivide 1 N. Division St.</w:t>
      </w:r>
    </w:p>
    <w:p w14:paraId="4E02B136" w14:textId="77777777" w:rsidR="000C3E8C" w:rsidRPr="000C3E8C" w:rsidRDefault="000C3E8C" w:rsidP="000C3E8C">
      <w:pPr>
        <w:numPr>
          <w:ilvl w:val="0"/>
          <w:numId w:val="1"/>
        </w:numPr>
        <w:spacing w:after="0" w:line="240" w:lineRule="auto"/>
        <w:textAlignment w:val="center"/>
        <w:rPr>
          <w:rFonts w:ascii="Calibri" w:eastAsia="Times New Roman" w:hAnsi="Calibri" w:cs="Calibri"/>
        </w:rPr>
      </w:pPr>
      <w:r w:rsidRPr="000C3E8C">
        <w:rPr>
          <w:rFonts w:ascii="Calibri" w:eastAsia="Times New Roman" w:hAnsi="Calibri" w:cs="Calibri"/>
        </w:rPr>
        <w:t>needs to get the survey completed</w:t>
      </w:r>
    </w:p>
    <w:p w14:paraId="58553E01" w14:textId="77777777" w:rsidR="000C3E8C" w:rsidRPr="000C3E8C" w:rsidRDefault="000C3E8C" w:rsidP="000C3E8C">
      <w:pPr>
        <w:numPr>
          <w:ilvl w:val="0"/>
          <w:numId w:val="1"/>
        </w:numPr>
        <w:spacing w:after="0" w:line="240" w:lineRule="auto"/>
        <w:textAlignment w:val="center"/>
        <w:rPr>
          <w:rFonts w:ascii="Calibri" w:eastAsia="Times New Roman" w:hAnsi="Calibri" w:cs="Calibri"/>
        </w:rPr>
      </w:pPr>
      <w:r w:rsidRPr="000C3E8C">
        <w:rPr>
          <w:rFonts w:ascii="Calibri" w:eastAsia="Times New Roman" w:hAnsi="Calibri" w:cs="Calibri"/>
        </w:rPr>
        <w:t>Approval by Planning and Zoning</w:t>
      </w:r>
    </w:p>
    <w:p w14:paraId="5938A0F3" w14:textId="77777777" w:rsidR="000C3E8C" w:rsidRPr="000C3E8C" w:rsidRDefault="000C3E8C" w:rsidP="000C3E8C">
      <w:pPr>
        <w:spacing w:after="0" w:line="240" w:lineRule="auto"/>
        <w:rPr>
          <w:rFonts w:ascii="Calibri" w:eastAsia="Times New Roman" w:hAnsi="Calibri" w:cs="Calibri"/>
        </w:rPr>
      </w:pPr>
      <w:r w:rsidRPr="000C3E8C">
        <w:rPr>
          <w:rFonts w:ascii="Calibri" w:eastAsia="Times New Roman" w:hAnsi="Calibri" w:cs="Calibri"/>
        </w:rPr>
        <w:t> </w:t>
      </w:r>
    </w:p>
    <w:p w14:paraId="6C837C64" w14:textId="120A0744" w:rsidR="000C3E8C" w:rsidRPr="000C3E8C" w:rsidRDefault="00AE1C22" w:rsidP="000C3E8C">
      <w:pPr>
        <w:spacing w:after="0" w:line="240" w:lineRule="auto"/>
        <w:rPr>
          <w:rFonts w:ascii="Calibri" w:eastAsia="Times New Roman" w:hAnsi="Calibri" w:cs="Calibri"/>
        </w:rPr>
      </w:pPr>
      <w:r w:rsidRPr="00AE1C22">
        <w:rPr>
          <w:rFonts w:ascii="Calibri" w:eastAsia="Times New Roman" w:hAnsi="Calibri" w:cs="Calibri"/>
          <w:color w:val="FF0000"/>
        </w:rPr>
        <w:t>[incomplete]</w:t>
      </w:r>
      <w:r w:rsidRPr="00AE1C22">
        <w:rPr>
          <w:rFonts w:ascii="Calibri" w:eastAsia="Times New Roman" w:hAnsi="Calibri" w:cs="Calibri"/>
        </w:rPr>
        <w:tab/>
      </w:r>
      <w:r w:rsidRPr="00AE1C22">
        <w:rPr>
          <w:rFonts w:ascii="Calibri" w:eastAsia="Times New Roman" w:hAnsi="Calibri" w:cs="Calibri"/>
          <w:u w:val="single"/>
        </w:rPr>
        <w:t xml:space="preserve">Compliance with </w:t>
      </w:r>
      <w:r w:rsidR="000C3E8C" w:rsidRPr="00AE1C22">
        <w:rPr>
          <w:rFonts w:ascii="Calibri" w:eastAsia="Times New Roman" w:hAnsi="Calibri" w:cs="Calibri"/>
          <w:u w:val="single"/>
        </w:rPr>
        <w:t>CT DEEP</w:t>
      </w:r>
    </w:p>
    <w:p w14:paraId="0B47FAAC" w14:textId="357B29BA" w:rsidR="000C3E8C" w:rsidRPr="000C3E8C" w:rsidRDefault="000C3E8C" w:rsidP="00AE1C22">
      <w:pPr>
        <w:spacing w:after="0" w:line="240" w:lineRule="auto"/>
        <w:ind w:left="1440"/>
        <w:rPr>
          <w:rFonts w:ascii="Calibri" w:eastAsia="Times New Roman" w:hAnsi="Calibri" w:cs="Calibri"/>
        </w:rPr>
      </w:pPr>
      <w:r w:rsidRPr="000C3E8C">
        <w:rPr>
          <w:rFonts w:ascii="Calibri" w:eastAsia="Times New Roman" w:hAnsi="Calibri" w:cs="Calibri"/>
        </w:rPr>
        <w:t>Aquarion and Ansonia need to collaborate on resolutions to DEEP's proposed Consent Order</w:t>
      </w:r>
      <w:r>
        <w:rPr>
          <w:rFonts w:ascii="Calibri" w:eastAsia="Times New Roman" w:hAnsi="Calibri" w:cs="Calibri"/>
        </w:rPr>
        <w:t>:</w:t>
      </w:r>
    </w:p>
    <w:p w14:paraId="63685327" w14:textId="77777777" w:rsidR="000C3E8C" w:rsidRPr="000C3E8C" w:rsidRDefault="000C3E8C" w:rsidP="000C3E8C">
      <w:pPr>
        <w:numPr>
          <w:ilvl w:val="0"/>
          <w:numId w:val="2"/>
        </w:numPr>
        <w:spacing w:after="0" w:line="240" w:lineRule="auto"/>
        <w:textAlignment w:val="center"/>
        <w:rPr>
          <w:rFonts w:ascii="Calibri" w:eastAsia="Times New Roman" w:hAnsi="Calibri" w:cs="Calibri"/>
        </w:rPr>
      </w:pPr>
      <w:r w:rsidRPr="000C3E8C">
        <w:rPr>
          <w:rFonts w:ascii="Calibri" w:eastAsia="Times New Roman" w:hAnsi="Calibri" w:cs="Calibri"/>
        </w:rPr>
        <w:t>Aquarion and Ansonia would like to separate stormwater and wastewater items on the consent order</w:t>
      </w:r>
    </w:p>
    <w:p w14:paraId="344AE1A0" w14:textId="77777777" w:rsidR="000C3E8C" w:rsidRPr="000C3E8C" w:rsidRDefault="000C3E8C" w:rsidP="000C3E8C">
      <w:pPr>
        <w:numPr>
          <w:ilvl w:val="0"/>
          <w:numId w:val="2"/>
        </w:numPr>
        <w:spacing w:after="0" w:line="240" w:lineRule="auto"/>
        <w:textAlignment w:val="center"/>
        <w:rPr>
          <w:rFonts w:ascii="Calibri" w:eastAsia="Times New Roman" w:hAnsi="Calibri" w:cs="Calibri"/>
        </w:rPr>
      </w:pPr>
      <w:r w:rsidRPr="000C3E8C">
        <w:rPr>
          <w:rFonts w:ascii="Calibri" w:eastAsia="Times New Roman" w:hAnsi="Calibri" w:cs="Calibri"/>
        </w:rPr>
        <w:t>Meeting scheduled for 7/25 with DEEP</w:t>
      </w:r>
    </w:p>
    <w:p w14:paraId="37BE8487" w14:textId="77777777" w:rsidR="000C3E8C" w:rsidRPr="000C3E8C" w:rsidRDefault="000C3E8C" w:rsidP="000C3E8C">
      <w:pPr>
        <w:spacing w:after="0" w:line="240" w:lineRule="auto"/>
        <w:rPr>
          <w:rFonts w:ascii="Calibri" w:eastAsia="Times New Roman" w:hAnsi="Calibri" w:cs="Calibri"/>
        </w:rPr>
      </w:pPr>
      <w:r w:rsidRPr="000C3E8C">
        <w:rPr>
          <w:rFonts w:ascii="Calibri" w:eastAsia="Times New Roman" w:hAnsi="Calibri" w:cs="Calibri"/>
        </w:rPr>
        <w:t> </w:t>
      </w:r>
    </w:p>
    <w:p w14:paraId="22EEFADF" w14:textId="77777777" w:rsidR="000C3E8C" w:rsidRPr="000C3E8C" w:rsidRDefault="000C3E8C" w:rsidP="00AE1C22">
      <w:pPr>
        <w:spacing w:after="0" w:line="240" w:lineRule="auto"/>
        <w:ind w:left="720" w:firstLine="720"/>
        <w:rPr>
          <w:rFonts w:ascii="Calibri" w:eastAsia="Times New Roman" w:hAnsi="Calibri" w:cs="Calibri"/>
        </w:rPr>
      </w:pPr>
      <w:r w:rsidRPr="000C3E8C">
        <w:rPr>
          <w:rFonts w:ascii="Calibri" w:eastAsia="Times New Roman" w:hAnsi="Calibri" w:cs="Calibri"/>
        </w:rPr>
        <w:t xml:space="preserve">Aquarion will prepare the application for the transfer of the NPDES permit application </w:t>
      </w:r>
    </w:p>
    <w:p w14:paraId="451B0FF5" w14:textId="77777777" w:rsidR="000C3E8C" w:rsidRPr="000C3E8C" w:rsidRDefault="000C3E8C" w:rsidP="000C3E8C">
      <w:pPr>
        <w:spacing w:after="0" w:line="240" w:lineRule="auto"/>
        <w:rPr>
          <w:rFonts w:ascii="Calibri" w:eastAsia="Times New Roman" w:hAnsi="Calibri" w:cs="Calibri"/>
        </w:rPr>
      </w:pPr>
      <w:r w:rsidRPr="000C3E8C">
        <w:rPr>
          <w:rFonts w:ascii="Calibri" w:eastAsia="Times New Roman" w:hAnsi="Calibri" w:cs="Calibri"/>
        </w:rPr>
        <w:t> </w:t>
      </w:r>
    </w:p>
    <w:p w14:paraId="3A4006C4" w14:textId="2F0B2718" w:rsidR="000C3E8C" w:rsidRDefault="00AE1C22" w:rsidP="000C3E8C">
      <w:pPr>
        <w:spacing w:after="0" w:line="240" w:lineRule="auto"/>
        <w:rPr>
          <w:rFonts w:ascii="Calibri" w:eastAsia="Times New Roman" w:hAnsi="Calibri" w:cs="Calibri"/>
          <w:u w:val="single"/>
        </w:rPr>
      </w:pPr>
      <w:r w:rsidRPr="00AE1C22">
        <w:rPr>
          <w:rFonts w:ascii="Calibri" w:eastAsia="Times New Roman" w:hAnsi="Calibri" w:cs="Calibri"/>
          <w:color w:val="FF0000"/>
        </w:rPr>
        <w:t>[incomplete]</w:t>
      </w:r>
      <w:r w:rsidRPr="00AE1C22">
        <w:rPr>
          <w:rFonts w:ascii="Calibri" w:eastAsia="Times New Roman" w:hAnsi="Calibri" w:cs="Calibri"/>
        </w:rPr>
        <w:tab/>
      </w:r>
      <w:r>
        <w:rPr>
          <w:rFonts w:ascii="Calibri" w:eastAsia="Times New Roman" w:hAnsi="Calibri" w:cs="Calibri"/>
          <w:u w:val="single"/>
        </w:rPr>
        <w:t>Community Advisory Board</w:t>
      </w:r>
    </w:p>
    <w:p w14:paraId="3741C884" w14:textId="3FF9C2F8" w:rsidR="00AE1C22" w:rsidRDefault="00AE1C22" w:rsidP="00AE1C22">
      <w:pPr>
        <w:spacing w:after="0" w:line="240" w:lineRule="auto"/>
        <w:rPr>
          <w:rFonts w:ascii="Calibri" w:eastAsia="Times New Roman" w:hAnsi="Calibri" w:cs="Calibri"/>
        </w:rPr>
      </w:pPr>
      <w:r w:rsidRPr="00AE1C22">
        <w:rPr>
          <w:rFonts w:ascii="Calibri" w:eastAsia="Times New Roman" w:hAnsi="Calibri" w:cs="Calibri"/>
        </w:rPr>
        <w:tab/>
      </w:r>
      <w:r w:rsidRPr="00AE1C22">
        <w:rPr>
          <w:rFonts w:ascii="Calibri" w:eastAsia="Times New Roman" w:hAnsi="Calibri" w:cs="Calibri"/>
        </w:rPr>
        <w:tab/>
      </w:r>
      <w:r w:rsidRPr="000C3E8C">
        <w:rPr>
          <w:rFonts w:ascii="Calibri" w:eastAsia="Times New Roman" w:hAnsi="Calibri" w:cs="Calibri"/>
        </w:rPr>
        <w:t>City to appoint members to the Customer Advisory Board</w:t>
      </w:r>
      <w:r>
        <w:rPr>
          <w:rFonts w:ascii="Calibri" w:eastAsia="Times New Roman" w:hAnsi="Calibri" w:cs="Calibri"/>
        </w:rPr>
        <w:t xml:space="preserve"> prior to closing.</w:t>
      </w:r>
    </w:p>
    <w:p w14:paraId="1054711A" w14:textId="77777777" w:rsidR="00AE1C22" w:rsidRDefault="00AE1C22" w:rsidP="00AE1C22">
      <w:pPr>
        <w:spacing w:after="0" w:line="240" w:lineRule="auto"/>
        <w:rPr>
          <w:rFonts w:ascii="Calibri" w:eastAsia="Times New Roman" w:hAnsi="Calibri" w:cs="Calibri"/>
        </w:rPr>
      </w:pPr>
    </w:p>
    <w:p w14:paraId="0CE3E9F8" w14:textId="2EC944A9" w:rsidR="00AE1C22" w:rsidRDefault="00AE1C22" w:rsidP="00AE1C22">
      <w:pPr>
        <w:spacing w:after="0" w:line="240" w:lineRule="auto"/>
        <w:rPr>
          <w:rFonts w:ascii="Calibri" w:eastAsia="Times New Roman" w:hAnsi="Calibri" w:cs="Calibri"/>
          <w:u w:val="single"/>
        </w:rPr>
      </w:pPr>
      <w:r w:rsidRPr="00AE1C22">
        <w:rPr>
          <w:rFonts w:ascii="Calibri" w:eastAsia="Times New Roman" w:hAnsi="Calibri" w:cs="Calibri"/>
          <w:color w:val="FF0000"/>
        </w:rPr>
        <w:t>[incomplete]</w:t>
      </w:r>
      <w:r w:rsidRPr="00AE1C22">
        <w:rPr>
          <w:rFonts w:ascii="Calibri" w:eastAsia="Times New Roman" w:hAnsi="Calibri" w:cs="Calibri"/>
        </w:rPr>
        <w:tab/>
      </w:r>
      <w:r>
        <w:rPr>
          <w:rFonts w:ascii="Calibri" w:eastAsia="Times New Roman" w:hAnsi="Calibri" w:cs="Calibri"/>
          <w:u w:val="single"/>
        </w:rPr>
        <w:t>Resolve Easement Issues</w:t>
      </w:r>
    </w:p>
    <w:p w14:paraId="1E938B90" w14:textId="1A038AB2" w:rsidR="00AE1C22" w:rsidRDefault="00AE1C22" w:rsidP="00AE1C22">
      <w:pPr>
        <w:spacing w:after="0" w:line="240" w:lineRule="auto"/>
        <w:ind w:left="1440"/>
        <w:rPr>
          <w:rFonts w:ascii="Calibri" w:eastAsia="Times New Roman" w:hAnsi="Calibri" w:cs="Calibri"/>
        </w:rPr>
      </w:pPr>
      <w:r>
        <w:rPr>
          <w:rFonts w:ascii="Calibri" w:eastAsia="Times New Roman" w:hAnsi="Calibri" w:cs="Calibri"/>
        </w:rPr>
        <w:t>See Attachment A; City and Aquarion will work to resolve easement issues prior to the closing.</w:t>
      </w:r>
    </w:p>
    <w:p w14:paraId="43E2255D" w14:textId="77777777" w:rsidR="00AE1C22" w:rsidRDefault="00AE1C22" w:rsidP="00AE1C22">
      <w:pPr>
        <w:spacing w:after="0" w:line="240" w:lineRule="auto"/>
        <w:rPr>
          <w:rFonts w:ascii="Calibri" w:eastAsia="Times New Roman" w:hAnsi="Calibri" w:cs="Calibri"/>
        </w:rPr>
      </w:pPr>
    </w:p>
    <w:p w14:paraId="47938075" w14:textId="18BCC4E8" w:rsidR="00AE1C22" w:rsidRDefault="00AE1C22" w:rsidP="00AE1C22">
      <w:pPr>
        <w:spacing w:after="0" w:line="240" w:lineRule="auto"/>
        <w:rPr>
          <w:rFonts w:ascii="Calibri" w:eastAsia="Times New Roman" w:hAnsi="Calibri" w:cs="Calibri"/>
        </w:rPr>
      </w:pPr>
      <w:r w:rsidRPr="00AE1C22">
        <w:rPr>
          <w:rFonts w:ascii="Calibri" w:eastAsia="Times New Roman" w:hAnsi="Calibri" w:cs="Calibri"/>
          <w:color w:val="FF0000"/>
        </w:rPr>
        <w:t>[incomplete]</w:t>
      </w:r>
      <w:r>
        <w:rPr>
          <w:rFonts w:ascii="Calibri" w:eastAsia="Times New Roman" w:hAnsi="Calibri" w:cs="Calibri"/>
        </w:rPr>
        <w:tab/>
      </w:r>
      <w:r w:rsidRPr="00AE1C22">
        <w:rPr>
          <w:rFonts w:ascii="Calibri" w:eastAsia="Times New Roman" w:hAnsi="Calibri" w:cs="Calibri"/>
          <w:u w:val="single"/>
        </w:rPr>
        <w:t>Tax Exemption</w:t>
      </w:r>
    </w:p>
    <w:p w14:paraId="49D65553" w14:textId="6817CB99" w:rsidR="000C3E8C" w:rsidRPr="000C3E8C" w:rsidRDefault="000C3E8C" w:rsidP="00AE1C22">
      <w:pPr>
        <w:spacing w:after="0" w:line="240" w:lineRule="auto"/>
        <w:ind w:left="720" w:firstLine="720"/>
        <w:rPr>
          <w:rFonts w:ascii="Calibri" w:eastAsia="Times New Roman" w:hAnsi="Calibri" w:cs="Calibri"/>
        </w:rPr>
      </w:pPr>
      <w:r w:rsidRPr="000C3E8C">
        <w:rPr>
          <w:rFonts w:ascii="Calibri" w:eastAsia="Times New Roman" w:hAnsi="Calibri" w:cs="Calibri"/>
        </w:rPr>
        <w:t xml:space="preserve">City to pass tax exemption </w:t>
      </w:r>
      <w:r w:rsidR="00AE1C22">
        <w:rPr>
          <w:rFonts w:ascii="Calibri" w:eastAsia="Times New Roman" w:hAnsi="Calibri" w:cs="Calibri"/>
        </w:rPr>
        <w:t>per public approvals and purchase agreement.</w:t>
      </w:r>
    </w:p>
    <w:p w14:paraId="3E942E5D" w14:textId="77777777" w:rsidR="000C3E8C" w:rsidRPr="000C3E8C" w:rsidRDefault="000C3E8C" w:rsidP="000C3E8C">
      <w:pPr>
        <w:spacing w:after="0" w:line="240" w:lineRule="auto"/>
        <w:rPr>
          <w:rFonts w:ascii="Calibri" w:eastAsia="Times New Roman" w:hAnsi="Calibri" w:cs="Calibri"/>
        </w:rPr>
      </w:pPr>
      <w:r w:rsidRPr="000C3E8C">
        <w:rPr>
          <w:rFonts w:ascii="Calibri" w:eastAsia="Times New Roman" w:hAnsi="Calibri" w:cs="Calibri"/>
        </w:rPr>
        <w:t> </w:t>
      </w:r>
    </w:p>
    <w:p w14:paraId="22DFA6B6" w14:textId="77777777" w:rsidR="00522350" w:rsidRDefault="00522350">
      <w:pPr>
        <w:rPr>
          <w:rFonts w:ascii="Calibri" w:eastAsia="Times New Roman" w:hAnsi="Calibri" w:cs="Calibri"/>
        </w:rPr>
      </w:pPr>
      <w:r>
        <w:rPr>
          <w:rFonts w:ascii="Calibri" w:eastAsia="Times New Roman" w:hAnsi="Calibri" w:cs="Calibri"/>
        </w:rPr>
        <w:br w:type="page"/>
      </w:r>
    </w:p>
    <w:p w14:paraId="5D2FE28C" w14:textId="5482401F" w:rsidR="00E45BEB" w:rsidRPr="00522350" w:rsidRDefault="00522350" w:rsidP="00522350">
      <w:pPr>
        <w:spacing w:after="0" w:line="240" w:lineRule="auto"/>
        <w:jc w:val="center"/>
        <w:rPr>
          <w:b/>
          <w:bCs/>
        </w:rPr>
      </w:pPr>
      <w:r w:rsidRPr="00522350">
        <w:rPr>
          <w:b/>
          <w:bCs/>
        </w:rPr>
        <w:lastRenderedPageBreak/>
        <w:t>Attachment</w:t>
      </w:r>
      <w:r w:rsidR="00AE1C22">
        <w:rPr>
          <w:b/>
          <w:bCs/>
        </w:rPr>
        <w:t xml:space="preserve"> A</w:t>
      </w:r>
    </w:p>
    <w:p w14:paraId="293148CD" w14:textId="62C2984B" w:rsidR="00522350" w:rsidRDefault="00522350" w:rsidP="00522350">
      <w:pPr>
        <w:spacing w:after="0" w:line="240" w:lineRule="auto"/>
      </w:pPr>
    </w:p>
    <w:p w14:paraId="5E595B72" w14:textId="25161B54" w:rsidR="00522350" w:rsidRDefault="00522350" w:rsidP="00522350">
      <w:pPr>
        <w:spacing w:after="0" w:line="240" w:lineRule="auto"/>
      </w:pPr>
    </w:p>
    <w:tbl>
      <w:tblPr>
        <w:tblW w:w="9712" w:type="dxa"/>
        <w:tblLook w:val="04A0" w:firstRow="1" w:lastRow="0" w:firstColumn="1" w:lastColumn="0" w:noHBand="0" w:noVBand="1"/>
      </w:tblPr>
      <w:tblGrid>
        <w:gridCol w:w="2065"/>
        <w:gridCol w:w="2520"/>
        <w:gridCol w:w="2970"/>
        <w:gridCol w:w="2157"/>
      </w:tblGrid>
      <w:tr w:rsidR="00522350" w:rsidRPr="00522350" w14:paraId="71ADE784" w14:textId="77777777" w:rsidTr="00522350">
        <w:trPr>
          <w:trHeight w:val="390"/>
        </w:trPr>
        <w:tc>
          <w:tcPr>
            <w:tcW w:w="755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5636022" w14:textId="77777777" w:rsidR="00522350" w:rsidRPr="00522350" w:rsidRDefault="00522350" w:rsidP="00522350">
            <w:pPr>
              <w:spacing w:after="0" w:line="240" w:lineRule="auto"/>
              <w:rPr>
                <w:rFonts w:eastAsia="Times New Roman" w:cstheme="minorHAnsi"/>
                <w:b/>
                <w:bCs/>
                <w:color w:val="000000"/>
                <w:sz w:val="28"/>
                <w:szCs w:val="28"/>
              </w:rPr>
            </w:pPr>
            <w:r w:rsidRPr="00522350">
              <w:rPr>
                <w:rFonts w:eastAsia="Times New Roman" w:cstheme="minorHAnsi"/>
                <w:b/>
                <w:bCs/>
                <w:color w:val="000000"/>
                <w:sz w:val="28"/>
                <w:szCs w:val="28"/>
              </w:rPr>
              <w:t>POSSIBLE PIPE EASEMENT LOCATIONS</w:t>
            </w:r>
          </w:p>
        </w:tc>
        <w:tc>
          <w:tcPr>
            <w:tcW w:w="2157" w:type="dxa"/>
            <w:tcBorders>
              <w:top w:val="nil"/>
              <w:left w:val="nil"/>
              <w:bottom w:val="nil"/>
              <w:right w:val="nil"/>
            </w:tcBorders>
            <w:shd w:val="clear" w:color="auto" w:fill="auto"/>
            <w:noWrap/>
            <w:vAlign w:val="bottom"/>
            <w:hideMark/>
          </w:tcPr>
          <w:p w14:paraId="706BC693" w14:textId="77777777" w:rsidR="00522350" w:rsidRPr="00522350" w:rsidRDefault="00522350" w:rsidP="00522350">
            <w:pPr>
              <w:spacing w:after="0" w:line="240" w:lineRule="auto"/>
              <w:rPr>
                <w:rFonts w:eastAsia="Times New Roman" w:cstheme="minorHAnsi"/>
                <w:b/>
                <w:bCs/>
                <w:color w:val="000000"/>
                <w:sz w:val="28"/>
                <w:szCs w:val="28"/>
              </w:rPr>
            </w:pPr>
          </w:p>
        </w:tc>
      </w:tr>
      <w:tr w:rsidR="00522350" w:rsidRPr="00522350" w14:paraId="04F42EAA" w14:textId="77777777" w:rsidTr="00522350">
        <w:trPr>
          <w:trHeight w:val="300"/>
        </w:trPr>
        <w:tc>
          <w:tcPr>
            <w:tcW w:w="2065" w:type="dxa"/>
            <w:tcBorders>
              <w:top w:val="nil"/>
              <w:left w:val="single" w:sz="4" w:space="0" w:color="auto"/>
              <w:bottom w:val="nil"/>
              <w:right w:val="nil"/>
            </w:tcBorders>
            <w:shd w:val="clear" w:color="auto" w:fill="auto"/>
            <w:noWrap/>
            <w:vAlign w:val="bottom"/>
            <w:hideMark/>
          </w:tcPr>
          <w:p w14:paraId="3797A55F" w14:textId="77777777" w:rsidR="00522350" w:rsidRPr="00522350" w:rsidRDefault="00522350" w:rsidP="00522350">
            <w:pPr>
              <w:spacing w:after="0" w:line="240" w:lineRule="auto"/>
              <w:rPr>
                <w:rFonts w:ascii="Calibri" w:eastAsia="Times New Roman" w:hAnsi="Calibri" w:cs="Calibri"/>
                <w:color w:val="000000"/>
              </w:rPr>
            </w:pPr>
            <w:r w:rsidRPr="00522350">
              <w:rPr>
                <w:rFonts w:ascii="Calibri" w:eastAsia="Times New Roman" w:hAnsi="Calibri" w:cs="Calibri"/>
                <w:color w:val="000000"/>
              </w:rPr>
              <w:t> </w:t>
            </w:r>
          </w:p>
        </w:tc>
        <w:tc>
          <w:tcPr>
            <w:tcW w:w="2520" w:type="dxa"/>
            <w:tcBorders>
              <w:top w:val="nil"/>
              <w:left w:val="nil"/>
              <w:bottom w:val="nil"/>
              <w:right w:val="nil"/>
            </w:tcBorders>
            <w:shd w:val="clear" w:color="auto" w:fill="auto"/>
            <w:noWrap/>
            <w:vAlign w:val="bottom"/>
            <w:hideMark/>
          </w:tcPr>
          <w:p w14:paraId="4FAFEF13" w14:textId="77777777" w:rsidR="00522350" w:rsidRPr="00522350" w:rsidRDefault="00522350" w:rsidP="00522350">
            <w:pPr>
              <w:spacing w:after="0" w:line="240" w:lineRule="auto"/>
              <w:rPr>
                <w:rFonts w:eastAsia="Times New Roman" w:cstheme="minorHAnsi"/>
                <w:color w:val="000000"/>
              </w:rPr>
            </w:pPr>
          </w:p>
        </w:tc>
        <w:tc>
          <w:tcPr>
            <w:tcW w:w="2970" w:type="dxa"/>
            <w:tcBorders>
              <w:top w:val="nil"/>
              <w:left w:val="nil"/>
              <w:bottom w:val="nil"/>
              <w:right w:val="single" w:sz="4" w:space="0" w:color="auto"/>
            </w:tcBorders>
            <w:shd w:val="clear" w:color="auto" w:fill="auto"/>
            <w:noWrap/>
            <w:vAlign w:val="bottom"/>
            <w:hideMark/>
          </w:tcPr>
          <w:p w14:paraId="2B738345"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 </w:t>
            </w:r>
          </w:p>
        </w:tc>
        <w:tc>
          <w:tcPr>
            <w:tcW w:w="2157" w:type="dxa"/>
            <w:tcBorders>
              <w:top w:val="nil"/>
              <w:left w:val="nil"/>
              <w:bottom w:val="nil"/>
              <w:right w:val="nil"/>
            </w:tcBorders>
            <w:shd w:val="clear" w:color="auto" w:fill="auto"/>
            <w:noWrap/>
            <w:vAlign w:val="bottom"/>
            <w:hideMark/>
          </w:tcPr>
          <w:p w14:paraId="097FBFF7" w14:textId="77777777" w:rsidR="00522350" w:rsidRPr="00522350" w:rsidRDefault="00522350" w:rsidP="00522350">
            <w:pPr>
              <w:spacing w:after="0" w:line="240" w:lineRule="auto"/>
              <w:rPr>
                <w:rFonts w:eastAsia="Times New Roman" w:cstheme="minorHAnsi"/>
                <w:color w:val="000000"/>
              </w:rPr>
            </w:pPr>
          </w:p>
        </w:tc>
      </w:tr>
      <w:tr w:rsidR="00522350" w:rsidRPr="00522350" w14:paraId="30AA7D88" w14:textId="77777777" w:rsidTr="00522350">
        <w:trPr>
          <w:trHeight w:val="300"/>
        </w:trPr>
        <w:tc>
          <w:tcPr>
            <w:tcW w:w="2065" w:type="dxa"/>
            <w:tcBorders>
              <w:top w:val="nil"/>
              <w:left w:val="single" w:sz="4" w:space="0" w:color="auto"/>
              <w:bottom w:val="nil"/>
              <w:right w:val="nil"/>
            </w:tcBorders>
            <w:shd w:val="clear" w:color="auto" w:fill="auto"/>
            <w:noWrap/>
            <w:vAlign w:val="bottom"/>
            <w:hideMark/>
          </w:tcPr>
          <w:p w14:paraId="26AEF19F" w14:textId="77777777" w:rsidR="00522350" w:rsidRPr="00522350" w:rsidRDefault="00522350" w:rsidP="00522350">
            <w:pPr>
              <w:spacing w:after="0" w:line="240" w:lineRule="auto"/>
              <w:jc w:val="center"/>
              <w:rPr>
                <w:rFonts w:ascii="Calibri" w:eastAsia="Times New Roman" w:hAnsi="Calibri" w:cs="Calibri"/>
                <w:b/>
                <w:bCs/>
                <w:color w:val="000000"/>
                <w:u w:val="single"/>
              </w:rPr>
            </w:pPr>
            <w:r w:rsidRPr="00522350">
              <w:rPr>
                <w:rFonts w:ascii="Calibri" w:eastAsia="Times New Roman" w:hAnsi="Calibri" w:cs="Calibri"/>
                <w:b/>
                <w:bCs/>
                <w:color w:val="000000"/>
                <w:u w:val="single"/>
              </w:rPr>
              <w:t>Address</w:t>
            </w:r>
          </w:p>
        </w:tc>
        <w:tc>
          <w:tcPr>
            <w:tcW w:w="2520" w:type="dxa"/>
            <w:tcBorders>
              <w:top w:val="nil"/>
              <w:left w:val="nil"/>
              <w:bottom w:val="nil"/>
              <w:right w:val="nil"/>
            </w:tcBorders>
            <w:shd w:val="clear" w:color="auto" w:fill="auto"/>
            <w:noWrap/>
            <w:vAlign w:val="bottom"/>
            <w:hideMark/>
          </w:tcPr>
          <w:p w14:paraId="20782DA4" w14:textId="77777777" w:rsidR="00522350" w:rsidRPr="00522350" w:rsidRDefault="00522350" w:rsidP="00522350">
            <w:pPr>
              <w:spacing w:after="0" w:line="240" w:lineRule="auto"/>
              <w:jc w:val="center"/>
              <w:rPr>
                <w:rFonts w:eastAsia="Times New Roman" w:cstheme="minorHAnsi"/>
                <w:b/>
                <w:bCs/>
                <w:color w:val="000000"/>
                <w:u w:val="single"/>
              </w:rPr>
            </w:pPr>
            <w:r w:rsidRPr="00522350">
              <w:rPr>
                <w:rFonts w:eastAsia="Times New Roman" w:cstheme="minorHAnsi"/>
                <w:b/>
                <w:bCs/>
                <w:color w:val="000000"/>
                <w:u w:val="single"/>
              </w:rPr>
              <w:t>Facility Name</w:t>
            </w:r>
          </w:p>
        </w:tc>
        <w:tc>
          <w:tcPr>
            <w:tcW w:w="2970" w:type="dxa"/>
            <w:tcBorders>
              <w:top w:val="nil"/>
              <w:left w:val="nil"/>
              <w:bottom w:val="nil"/>
              <w:right w:val="single" w:sz="4" w:space="0" w:color="auto"/>
            </w:tcBorders>
            <w:shd w:val="clear" w:color="auto" w:fill="auto"/>
            <w:noWrap/>
            <w:vAlign w:val="bottom"/>
            <w:hideMark/>
          </w:tcPr>
          <w:p w14:paraId="3D7BADFE" w14:textId="77777777" w:rsidR="00522350" w:rsidRPr="00522350" w:rsidRDefault="00522350" w:rsidP="00522350">
            <w:pPr>
              <w:spacing w:after="0" w:line="240" w:lineRule="auto"/>
              <w:jc w:val="center"/>
              <w:rPr>
                <w:rFonts w:eastAsia="Times New Roman" w:cstheme="minorHAnsi"/>
                <w:b/>
                <w:bCs/>
                <w:color w:val="000000"/>
                <w:u w:val="single"/>
              </w:rPr>
            </w:pPr>
            <w:r w:rsidRPr="00522350">
              <w:rPr>
                <w:rFonts w:eastAsia="Times New Roman" w:cstheme="minorHAnsi"/>
                <w:b/>
                <w:bCs/>
                <w:color w:val="000000"/>
                <w:u w:val="single"/>
              </w:rPr>
              <w:t>Owner Name</w:t>
            </w:r>
          </w:p>
        </w:tc>
        <w:tc>
          <w:tcPr>
            <w:tcW w:w="2157" w:type="dxa"/>
            <w:tcBorders>
              <w:top w:val="nil"/>
              <w:left w:val="nil"/>
              <w:bottom w:val="nil"/>
              <w:right w:val="nil"/>
            </w:tcBorders>
            <w:shd w:val="clear" w:color="auto" w:fill="auto"/>
            <w:noWrap/>
            <w:vAlign w:val="bottom"/>
            <w:hideMark/>
          </w:tcPr>
          <w:p w14:paraId="4CCEB2B4" w14:textId="5847A03E" w:rsidR="00522350" w:rsidRPr="00522350" w:rsidRDefault="007624BF" w:rsidP="00522350">
            <w:pPr>
              <w:spacing w:after="0" w:line="240" w:lineRule="auto"/>
              <w:jc w:val="center"/>
              <w:rPr>
                <w:rFonts w:eastAsia="Times New Roman" w:cstheme="minorHAnsi"/>
                <w:b/>
                <w:bCs/>
                <w:color w:val="000000"/>
                <w:u w:val="single"/>
              </w:rPr>
            </w:pPr>
            <w:r>
              <w:rPr>
                <w:rFonts w:eastAsia="Times New Roman" w:cstheme="minorHAnsi"/>
                <w:b/>
                <w:bCs/>
                <w:color w:val="000000"/>
                <w:u w:val="single"/>
              </w:rPr>
              <w:t>Easement Info</w:t>
            </w:r>
          </w:p>
        </w:tc>
      </w:tr>
      <w:tr w:rsidR="00522350" w:rsidRPr="00522350" w14:paraId="59DC4440" w14:textId="77777777" w:rsidTr="00522350">
        <w:trPr>
          <w:trHeight w:val="300"/>
        </w:trPr>
        <w:tc>
          <w:tcPr>
            <w:tcW w:w="2065" w:type="dxa"/>
            <w:tcBorders>
              <w:top w:val="nil"/>
              <w:left w:val="single" w:sz="4" w:space="0" w:color="auto"/>
              <w:bottom w:val="nil"/>
              <w:right w:val="nil"/>
            </w:tcBorders>
            <w:shd w:val="clear" w:color="auto" w:fill="auto"/>
            <w:noWrap/>
            <w:vAlign w:val="bottom"/>
            <w:hideMark/>
          </w:tcPr>
          <w:p w14:paraId="179E9197" w14:textId="77777777" w:rsidR="00522350" w:rsidRPr="00522350" w:rsidRDefault="00522350" w:rsidP="00522350">
            <w:pPr>
              <w:spacing w:after="0" w:line="240" w:lineRule="auto"/>
              <w:rPr>
                <w:rFonts w:ascii="Calibri" w:eastAsia="Times New Roman" w:hAnsi="Calibri" w:cs="Calibri"/>
                <w:color w:val="000000"/>
              </w:rPr>
            </w:pPr>
            <w:r w:rsidRPr="00522350">
              <w:rPr>
                <w:rFonts w:ascii="Calibri" w:eastAsia="Times New Roman" w:hAnsi="Calibri" w:cs="Calibri"/>
                <w:color w:val="000000"/>
              </w:rPr>
              <w:t> </w:t>
            </w:r>
          </w:p>
        </w:tc>
        <w:tc>
          <w:tcPr>
            <w:tcW w:w="2520" w:type="dxa"/>
            <w:tcBorders>
              <w:top w:val="nil"/>
              <w:left w:val="nil"/>
              <w:bottom w:val="nil"/>
              <w:right w:val="nil"/>
            </w:tcBorders>
            <w:shd w:val="clear" w:color="auto" w:fill="auto"/>
            <w:noWrap/>
            <w:vAlign w:val="bottom"/>
            <w:hideMark/>
          </w:tcPr>
          <w:p w14:paraId="394416C3" w14:textId="77777777" w:rsidR="00522350" w:rsidRPr="00522350" w:rsidRDefault="00522350" w:rsidP="00522350">
            <w:pPr>
              <w:spacing w:after="0" w:line="240" w:lineRule="auto"/>
              <w:rPr>
                <w:rFonts w:eastAsia="Times New Roman" w:cstheme="minorHAnsi"/>
                <w:color w:val="000000"/>
              </w:rPr>
            </w:pPr>
          </w:p>
        </w:tc>
        <w:tc>
          <w:tcPr>
            <w:tcW w:w="2970" w:type="dxa"/>
            <w:tcBorders>
              <w:top w:val="nil"/>
              <w:left w:val="nil"/>
              <w:bottom w:val="nil"/>
              <w:right w:val="single" w:sz="4" w:space="0" w:color="auto"/>
            </w:tcBorders>
            <w:shd w:val="clear" w:color="auto" w:fill="auto"/>
            <w:noWrap/>
            <w:vAlign w:val="bottom"/>
            <w:hideMark/>
          </w:tcPr>
          <w:p w14:paraId="042A0691"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 </w:t>
            </w:r>
          </w:p>
        </w:tc>
        <w:tc>
          <w:tcPr>
            <w:tcW w:w="2157" w:type="dxa"/>
            <w:tcBorders>
              <w:top w:val="nil"/>
              <w:left w:val="nil"/>
              <w:bottom w:val="nil"/>
              <w:right w:val="nil"/>
            </w:tcBorders>
            <w:shd w:val="clear" w:color="auto" w:fill="auto"/>
            <w:noWrap/>
            <w:vAlign w:val="bottom"/>
            <w:hideMark/>
          </w:tcPr>
          <w:p w14:paraId="5B4AA657" w14:textId="77777777" w:rsidR="00522350" w:rsidRPr="00522350" w:rsidRDefault="00522350" w:rsidP="00522350">
            <w:pPr>
              <w:spacing w:after="0" w:line="240" w:lineRule="auto"/>
              <w:rPr>
                <w:rFonts w:eastAsia="Times New Roman" w:cstheme="minorHAnsi"/>
                <w:color w:val="000000"/>
              </w:rPr>
            </w:pPr>
          </w:p>
        </w:tc>
      </w:tr>
      <w:tr w:rsidR="00522350" w:rsidRPr="00522350" w14:paraId="4C450D36" w14:textId="77777777" w:rsidTr="00522350">
        <w:trPr>
          <w:trHeight w:val="300"/>
        </w:trPr>
        <w:tc>
          <w:tcPr>
            <w:tcW w:w="2065" w:type="dxa"/>
            <w:tcBorders>
              <w:top w:val="nil"/>
              <w:left w:val="single" w:sz="4" w:space="0" w:color="auto"/>
              <w:bottom w:val="nil"/>
              <w:right w:val="nil"/>
            </w:tcBorders>
            <w:shd w:val="clear" w:color="000000" w:fill="FFFF00"/>
            <w:noWrap/>
            <w:vAlign w:val="bottom"/>
            <w:hideMark/>
          </w:tcPr>
          <w:p w14:paraId="7233339F" w14:textId="77777777" w:rsidR="00522350" w:rsidRPr="00522350" w:rsidRDefault="00522350" w:rsidP="00522350">
            <w:pPr>
              <w:spacing w:after="0" w:line="240" w:lineRule="auto"/>
              <w:rPr>
                <w:rFonts w:ascii="Calibri" w:eastAsia="Times New Roman" w:hAnsi="Calibri" w:cs="Calibri"/>
                <w:color w:val="000000"/>
              </w:rPr>
            </w:pPr>
            <w:r w:rsidRPr="00522350">
              <w:rPr>
                <w:rFonts w:ascii="Calibri" w:eastAsia="Times New Roman" w:hAnsi="Calibri" w:cs="Calibri"/>
                <w:color w:val="000000"/>
              </w:rPr>
              <w:t>15 Church Street</w:t>
            </w:r>
          </w:p>
        </w:tc>
        <w:tc>
          <w:tcPr>
            <w:tcW w:w="2520" w:type="dxa"/>
            <w:tcBorders>
              <w:top w:val="nil"/>
              <w:left w:val="nil"/>
              <w:bottom w:val="nil"/>
              <w:right w:val="nil"/>
            </w:tcBorders>
            <w:shd w:val="clear" w:color="000000" w:fill="FFFF00"/>
            <w:noWrap/>
            <w:vAlign w:val="bottom"/>
            <w:hideMark/>
          </w:tcPr>
          <w:p w14:paraId="31505BF0"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Pine Grove Cemetery</w:t>
            </w:r>
          </w:p>
        </w:tc>
        <w:tc>
          <w:tcPr>
            <w:tcW w:w="2970" w:type="dxa"/>
            <w:tcBorders>
              <w:top w:val="nil"/>
              <w:left w:val="nil"/>
              <w:bottom w:val="nil"/>
              <w:right w:val="single" w:sz="4" w:space="0" w:color="auto"/>
            </w:tcBorders>
            <w:shd w:val="clear" w:color="000000" w:fill="FFFF00"/>
            <w:noWrap/>
            <w:vAlign w:val="bottom"/>
            <w:hideMark/>
          </w:tcPr>
          <w:p w14:paraId="72E3E5B8"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Pine Grove Cemetery</w:t>
            </w:r>
          </w:p>
        </w:tc>
        <w:tc>
          <w:tcPr>
            <w:tcW w:w="2157" w:type="dxa"/>
            <w:tcBorders>
              <w:top w:val="nil"/>
              <w:left w:val="nil"/>
              <w:bottom w:val="nil"/>
              <w:right w:val="nil"/>
            </w:tcBorders>
            <w:shd w:val="clear" w:color="auto" w:fill="auto"/>
            <w:noWrap/>
            <w:vAlign w:val="bottom"/>
            <w:hideMark/>
          </w:tcPr>
          <w:p w14:paraId="2BF0B463"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*no easement found</w:t>
            </w:r>
          </w:p>
        </w:tc>
      </w:tr>
      <w:tr w:rsidR="00522350" w:rsidRPr="00522350" w14:paraId="14B792F4" w14:textId="77777777" w:rsidTr="00522350">
        <w:trPr>
          <w:trHeight w:val="300"/>
        </w:trPr>
        <w:tc>
          <w:tcPr>
            <w:tcW w:w="2065" w:type="dxa"/>
            <w:tcBorders>
              <w:top w:val="nil"/>
              <w:left w:val="single" w:sz="4" w:space="0" w:color="auto"/>
              <w:bottom w:val="nil"/>
              <w:right w:val="nil"/>
            </w:tcBorders>
            <w:shd w:val="clear" w:color="000000" w:fill="FFFF00"/>
            <w:noWrap/>
            <w:vAlign w:val="bottom"/>
            <w:hideMark/>
          </w:tcPr>
          <w:p w14:paraId="1018A2E4" w14:textId="77777777" w:rsidR="00522350" w:rsidRPr="00522350" w:rsidRDefault="00522350" w:rsidP="00522350">
            <w:pPr>
              <w:spacing w:after="0" w:line="240" w:lineRule="auto"/>
              <w:rPr>
                <w:rFonts w:ascii="Calibri" w:eastAsia="Times New Roman" w:hAnsi="Calibri" w:cs="Calibri"/>
                <w:color w:val="000000"/>
              </w:rPr>
            </w:pPr>
            <w:r w:rsidRPr="00522350">
              <w:rPr>
                <w:rFonts w:ascii="Calibri" w:eastAsia="Times New Roman" w:hAnsi="Calibri" w:cs="Calibri"/>
                <w:color w:val="000000"/>
              </w:rPr>
              <w:t>39 Pershing Drive</w:t>
            </w:r>
          </w:p>
        </w:tc>
        <w:tc>
          <w:tcPr>
            <w:tcW w:w="2520" w:type="dxa"/>
            <w:tcBorders>
              <w:top w:val="nil"/>
              <w:left w:val="nil"/>
              <w:bottom w:val="nil"/>
              <w:right w:val="nil"/>
            </w:tcBorders>
            <w:shd w:val="clear" w:color="000000" w:fill="FFFF00"/>
            <w:noWrap/>
            <w:vAlign w:val="bottom"/>
            <w:hideMark/>
          </w:tcPr>
          <w:p w14:paraId="1C2DC93D"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Private (Dunkin)</w:t>
            </w:r>
          </w:p>
        </w:tc>
        <w:tc>
          <w:tcPr>
            <w:tcW w:w="2970" w:type="dxa"/>
            <w:tcBorders>
              <w:top w:val="nil"/>
              <w:left w:val="nil"/>
              <w:bottom w:val="nil"/>
              <w:right w:val="single" w:sz="4" w:space="0" w:color="auto"/>
            </w:tcBorders>
            <w:shd w:val="clear" w:color="000000" w:fill="FFFF00"/>
            <w:noWrap/>
            <w:vAlign w:val="bottom"/>
            <w:hideMark/>
          </w:tcPr>
          <w:p w14:paraId="238DFCC8"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39 Pershing Associates</w:t>
            </w:r>
          </w:p>
        </w:tc>
        <w:tc>
          <w:tcPr>
            <w:tcW w:w="2157" w:type="dxa"/>
            <w:tcBorders>
              <w:top w:val="nil"/>
              <w:left w:val="nil"/>
              <w:bottom w:val="nil"/>
              <w:right w:val="nil"/>
            </w:tcBorders>
            <w:shd w:val="clear" w:color="auto" w:fill="auto"/>
            <w:noWrap/>
            <w:vAlign w:val="bottom"/>
            <w:hideMark/>
          </w:tcPr>
          <w:p w14:paraId="19275369"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400/787</w:t>
            </w:r>
          </w:p>
        </w:tc>
      </w:tr>
      <w:tr w:rsidR="00522350" w:rsidRPr="00522350" w14:paraId="416E5BCA" w14:textId="77777777" w:rsidTr="00522350">
        <w:trPr>
          <w:trHeight w:val="300"/>
        </w:trPr>
        <w:tc>
          <w:tcPr>
            <w:tcW w:w="2065" w:type="dxa"/>
            <w:tcBorders>
              <w:top w:val="nil"/>
              <w:left w:val="single" w:sz="4" w:space="0" w:color="auto"/>
              <w:bottom w:val="nil"/>
              <w:right w:val="nil"/>
            </w:tcBorders>
            <w:shd w:val="clear" w:color="000000" w:fill="FFFF00"/>
            <w:noWrap/>
            <w:vAlign w:val="bottom"/>
            <w:hideMark/>
          </w:tcPr>
          <w:p w14:paraId="618D49C5" w14:textId="77777777" w:rsidR="00522350" w:rsidRPr="00522350" w:rsidRDefault="00522350" w:rsidP="00522350">
            <w:pPr>
              <w:spacing w:after="0" w:line="240" w:lineRule="auto"/>
              <w:rPr>
                <w:rFonts w:ascii="Calibri" w:eastAsia="Times New Roman" w:hAnsi="Calibri" w:cs="Calibri"/>
                <w:color w:val="000000"/>
              </w:rPr>
            </w:pPr>
            <w:r w:rsidRPr="00522350">
              <w:rPr>
                <w:rFonts w:ascii="Calibri" w:eastAsia="Times New Roman" w:hAnsi="Calibri" w:cs="Calibri"/>
                <w:color w:val="000000"/>
              </w:rPr>
              <w:t>420 Main Street</w:t>
            </w:r>
          </w:p>
        </w:tc>
        <w:tc>
          <w:tcPr>
            <w:tcW w:w="2520" w:type="dxa"/>
            <w:tcBorders>
              <w:top w:val="nil"/>
              <w:left w:val="nil"/>
              <w:bottom w:val="nil"/>
              <w:right w:val="nil"/>
            </w:tcBorders>
            <w:shd w:val="clear" w:color="000000" w:fill="FFFF00"/>
            <w:noWrap/>
            <w:vAlign w:val="bottom"/>
            <w:hideMark/>
          </w:tcPr>
          <w:p w14:paraId="0453EE13"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Private (Vacant)</w:t>
            </w:r>
          </w:p>
        </w:tc>
        <w:tc>
          <w:tcPr>
            <w:tcW w:w="2970" w:type="dxa"/>
            <w:tcBorders>
              <w:top w:val="nil"/>
              <w:left w:val="nil"/>
              <w:bottom w:val="nil"/>
              <w:right w:val="single" w:sz="4" w:space="0" w:color="auto"/>
            </w:tcBorders>
            <w:shd w:val="clear" w:color="000000" w:fill="FFFF00"/>
            <w:noWrap/>
            <w:vAlign w:val="bottom"/>
            <w:hideMark/>
          </w:tcPr>
          <w:p w14:paraId="22E10AC6"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420 Main, LLC</w:t>
            </w:r>
          </w:p>
        </w:tc>
        <w:tc>
          <w:tcPr>
            <w:tcW w:w="2157" w:type="dxa"/>
            <w:tcBorders>
              <w:top w:val="nil"/>
              <w:left w:val="nil"/>
              <w:bottom w:val="nil"/>
              <w:right w:val="nil"/>
            </w:tcBorders>
            <w:shd w:val="clear" w:color="auto" w:fill="auto"/>
            <w:noWrap/>
            <w:vAlign w:val="bottom"/>
            <w:hideMark/>
          </w:tcPr>
          <w:p w14:paraId="2E67066D"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353/556 (from Ansonia Tice Properties)</w:t>
            </w:r>
          </w:p>
        </w:tc>
      </w:tr>
      <w:tr w:rsidR="00522350" w:rsidRPr="00522350" w14:paraId="367CF5C0" w14:textId="77777777" w:rsidTr="00522350">
        <w:trPr>
          <w:trHeight w:val="300"/>
        </w:trPr>
        <w:tc>
          <w:tcPr>
            <w:tcW w:w="2065" w:type="dxa"/>
            <w:tcBorders>
              <w:top w:val="nil"/>
              <w:left w:val="single" w:sz="4" w:space="0" w:color="auto"/>
              <w:bottom w:val="nil"/>
              <w:right w:val="nil"/>
            </w:tcBorders>
            <w:shd w:val="clear" w:color="000000" w:fill="FFFF00"/>
            <w:noWrap/>
            <w:vAlign w:val="bottom"/>
            <w:hideMark/>
          </w:tcPr>
          <w:p w14:paraId="41C42634" w14:textId="77777777" w:rsidR="00522350" w:rsidRPr="00522350" w:rsidRDefault="00522350" w:rsidP="00522350">
            <w:pPr>
              <w:spacing w:after="0" w:line="240" w:lineRule="auto"/>
              <w:rPr>
                <w:rFonts w:ascii="Calibri" w:eastAsia="Times New Roman" w:hAnsi="Calibri" w:cs="Calibri"/>
                <w:color w:val="000000"/>
              </w:rPr>
            </w:pPr>
            <w:r w:rsidRPr="00522350">
              <w:rPr>
                <w:rFonts w:ascii="Calibri" w:eastAsia="Times New Roman" w:hAnsi="Calibri" w:cs="Calibri"/>
                <w:color w:val="000000"/>
              </w:rPr>
              <w:t>403 Main Street</w:t>
            </w:r>
          </w:p>
        </w:tc>
        <w:tc>
          <w:tcPr>
            <w:tcW w:w="2520" w:type="dxa"/>
            <w:tcBorders>
              <w:top w:val="nil"/>
              <w:left w:val="nil"/>
              <w:bottom w:val="nil"/>
              <w:right w:val="nil"/>
            </w:tcBorders>
            <w:shd w:val="clear" w:color="000000" w:fill="FFFF00"/>
            <w:noWrap/>
            <w:vAlign w:val="bottom"/>
            <w:hideMark/>
          </w:tcPr>
          <w:p w14:paraId="1CFA8038"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Private (Big Y)</w:t>
            </w:r>
          </w:p>
        </w:tc>
        <w:tc>
          <w:tcPr>
            <w:tcW w:w="2970" w:type="dxa"/>
            <w:tcBorders>
              <w:top w:val="nil"/>
              <w:left w:val="nil"/>
              <w:bottom w:val="nil"/>
              <w:right w:val="single" w:sz="4" w:space="0" w:color="auto"/>
            </w:tcBorders>
            <w:shd w:val="clear" w:color="000000" w:fill="FFFF00"/>
            <w:noWrap/>
            <w:vAlign w:val="bottom"/>
            <w:hideMark/>
          </w:tcPr>
          <w:p w14:paraId="5115AA53"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AGS Ansonia, LLC &amp; Goldblum</w:t>
            </w:r>
          </w:p>
        </w:tc>
        <w:tc>
          <w:tcPr>
            <w:tcW w:w="2157" w:type="dxa"/>
            <w:tcBorders>
              <w:top w:val="nil"/>
              <w:left w:val="nil"/>
              <w:bottom w:val="nil"/>
              <w:right w:val="nil"/>
            </w:tcBorders>
            <w:shd w:val="clear" w:color="auto" w:fill="auto"/>
            <w:noWrap/>
            <w:vAlign w:val="bottom"/>
            <w:hideMark/>
          </w:tcPr>
          <w:p w14:paraId="47342504"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161/628 (from Hershey Metal Products)</w:t>
            </w:r>
          </w:p>
        </w:tc>
      </w:tr>
      <w:tr w:rsidR="00522350" w:rsidRPr="00522350" w14:paraId="7E3EFB4A" w14:textId="77777777" w:rsidTr="00522350">
        <w:trPr>
          <w:trHeight w:val="300"/>
        </w:trPr>
        <w:tc>
          <w:tcPr>
            <w:tcW w:w="2065" w:type="dxa"/>
            <w:tcBorders>
              <w:top w:val="nil"/>
              <w:left w:val="single" w:sz="4" w:space="0" w:color="auto"/>
              <w:bottom w:val="nil"/>
              <w:right w:val="nil"/>
            </w:tcBorders>
            <w:shd w:val="clear" w:color="auto" w:fill="auto"/>
            <w:noWrap/>
            <w:vAlign w:val="bottom"/>
            <w:hideMark/>
          </w:tcPr>
          <w:p w14:paraId="72ECA4C8" w14:textId="77777777" w:rsidR="00522350" w:rsidRPr="00522350" w:rsidRDefault="00522350" w:rsidP="00522350">
            <w:pPr>
              <w:spacing w:after="0" w:line="240" w:lineRule="auto"/>
              <w:rPr>
                <w:rFonts w:ascii="Calibri" w:eastAsia="Times New Roman" w:hAnsi="Calibri" w:cs="Calibri"/>
                <w:color w:val="000000"/>
              </w:rPr>
            </w:pPr>
            <w:r w:rsidRPr="00522350">
              <w:rPr>
                <w:rFonts w:ascii="Calibri" w:eastAsia="Times New Roman" w:hAnsi="Calibri" w:cs="Calibri"/>
                <w:color w:val="000000"/>
              </w:rPr>
              <w:t>Division Street</w:t>
            </w:r>
          </w:p>
        </w:tc>
        <w:tc>
          <w:tcPr>
            <w:tcW w:w="2520" w:type="dxa"/>
            <w:tcBorders>
              <w:top w:val="nil"/>
              <w:left w:val="nil"/>
              <w:bottom w:val="nil"/>
              <w:right w:val="nil"/>
            </w:tcBorders>
            <w:shd w:val="clear" w:color="auto" w:fill="auto"/>
            <w:noWrap/>
            <w:vAlign w:val="bottom"/>
            <w:hideMark/>
          </w:tcPr>
          <w:p w14:paraId="7B7A8B48"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Road ROW</w:t>
            </w:r>
          </w:p>
        </w:tc>
        <w:tc>
          <w:tcPr>
            <w:tcW w:w="2970" w:type="dxa"/>
            <w:tcBorders>
              <w:top w:val="nil"/>
              <w:left w:val="nil"/>
              <w:bottom w:val="nil"/>
              <w:right w:val="single" w:sz="4" w:space="0" w:color="auto"/>
            </w:tcBorders>
            <w:shd w:val="clear" w:color="auto" w:fill="auto"/>
            <w:noWrap/>
            <w:vAlign w:val="bottom"/>
            <w:hideMark/>
          </w:tcPr>
          <w:p w14:paraId="273E4876"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City of Ansonia</w:t>
            </w:r>
          </w:p>
        </w:tc>
        <w:tc>
          <w:tcPr>
            <w:tcW w:w="2157" w:type="dxa"/>
            <w:tcBorders>
              <w:top w:val="nil"/>
              <w:left w:val="nil"/>
              <w:bottom w:val="nil"/>
              <w:right w:val="nil"/>
            </w:tcBorders>
            <w:shd w:val="clear" w:color="auto" w:fill="auto"/>
            <w:noWrap/>
            <w:vAlign w:val="bottom"/>
            <w:hideMark/>
          </w:tcPr>
          <w:p w14:paraId="1B6EA1B9"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N/A</w:t>
            </w:r>
          </w:p>
        </w:tc>
      </w:tr>
      <w:tr w:rsidR="00522350" w:rsidRPr="00522350" w14:paraId="2E548B3C" w14:textId="77777777" w:rsidTr="00522350">
        <w:trPr>
          <w:trHeight w:val="300"/>
        </w:trPr>
        <w:tc>
          <w:tcPr>
            <w:tcW w:w="2065" w:type="dxa"/>
            <w:tcBorders>
              <w:top w:val="nil"/>
              <w:left w:val="single" w:sz="4" w:space="0" w:color="auto"/>
              <w:bottom w:val="nil"/>
              <w:right w:val="nil"/>
            </w:tcBorders>
            <w:shd w:val="clear" w:color="auto" w:fill="auto"/>
            <w:noWrap/>
            <w:vAlign w:val="bottom"/>
            <w:hideMark/>
          </w:tcPr>
          <w:p w14:paraId="513B31DB" w14:textId="77777777" w:rsidR="00522350" w:rsidRPr="00522350" w:rsidRDefault="00522350" w:rsidP="00522350">
            <w:pPr>
              <w:spacing w:after="0" w:line="240" w:lineRule="auto"/>
              <w:rPr>
                <w:rFonts w:ascii="Calibri" w:eastAsia="Times New Roman" w:hAnsi="Calibri" w:cs="Calibri"/>
                <w:color w:val="000000"/>
              </w:rPr>
            </w:pPr>
            <w:r w:rsidRPr="00522350">
              <w:rPr>
                <w:rFonts w:ascii="Calibri" w:eastAsia="Times New Roman" w:hAnsi="Calibri" w:cs="Calibri"/>
                <w:color w:val="000000"/>
              </w:rPr>
              <w:t>70 Woodlawn Avenue</w:t>
            </w:r>
          </w:p>
        </w:tc>
        <w:tc>
          <w:tcPr>
            <w:tcW w:w="2520" w:type="dxa"/>
            <w:tcBorders>
              <w:top w:val="nil"/>
              <w:left w:val="nil"/>
              <w:bottom w:val="nil"/>
              <w:right w:val="nil"/>
            </w:tcBorders>
            <w:shd w:val="clear" w:color="auto" w:fill="auto"/>
            <w:noWrap/>
            <w:vAlign w:val="bottom"/>
            <w:hideMark/>
          </w:tcPr>
          <w:p w14:paraId="66F46EA8"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Housing Authority</w:t>
            </w:r>
          </w:p>
        </w:tc>
        <w:tc>
          <w:tcPr>
            <w:tcW w:w="2970" w:type="dxa"/>
            <w:tcBorders>
              <w:top w:val="nil"/>
              <w:left w:val="nil"/>
              <w:bottom w:val="nil"/>
              <w:right w:val="single" w:sz="4" w:space="0" w:color="auto"/>
            </w:tcBorders>
            <w:shd w:val="clear" w:color="auto" w:fill="auto"/>
            <w:noWrap/>
            <w:vAlign w:val="bottom"/>
            <w:hideMark/>
          </w:tcPr>
          <w:p w14:paraId="4A46038A"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City of Ansonia</w:t>
            </w:r>
          </w:p>
        </w:tc>
        <w:tc>
          <w:tcPr>
            <w:tcW w:w="2157" w:type="dxa"/>
            <w:tcBorders>
              <w:top w:val="nil"/>
              <w:left w:val="nil"/>
              <w:bottom w:val="nil"/>
              <w:right w:val="nil"/>
            </w:tcBorders>
            <w:shd w:val="clear" w:color="auto" w:fill="auto"/>
            <w:noWrap/>
            <w:vAlign w:val="bottom"/>
            <w:hideMark/>
          </w:tcPr>
          <w:p w14:paraId="7B029D2C"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N/A</w:t>
            </w:r>
          </w:p>
        </w:tc>
      </w:tr>
      <w:tr w:rsidR="00522350" w:rsidRPr="00522350" w14:paraId="33785D60" w14:textId="77777777" w:rsidTr="00522350">
        <w:trPr>
          <w:trHeight w:val="300"/>
        </w:trPr>
        <w:tc>
          <w:tcPr>
            <w:tcW w:w="2065" w:type="dxa"/>
            <w:tcBorders>
              <w:top w:val="nil"/>
              <w:left w:val="single" w:sz="4" w:space="0" w:color="auto"/>
              <w:bottom w:val="nil"/>
              <w:right w:val="nil"/>
            </w:tcBorders>
            <w:shd w:val="clear" w:color="000000" w:fill="FFFF00"/>
            <w:noWrap/>
            <w:vAlign w:val="bottom"/>
            <w:hideMark/>
          </w:tcPr>
          <w:p w14:paraId="7C6E4626" w14:textId="77777777" w:rsidR="00522350" w:rsidRPr="00522350" w:rsidRDefault="00522350" w:rsidP="00522350">
            <w:pPr>
              <w:spacing w:after="0" w:line="240" w:lineRule="auto"/>
              <w:rPr>
                <w:rFonts w:ascii="Calibri" w:eastAsia="Times New Roman" w:hAnsi="Calibri" w:cs="Calibri"/>
                <w:color w:val="000000"/>
              </w:rPr>
            </w:pPr>
            <w:r w:rsidRPr="00522350">
              <w:rPr>
                <w:rFonts w:ascii="Calibri" w:eastAsia="Times New Roman" w:hAnsi="Calibri" w:cs="Calibri"/>
                <w:color w:val="000000"/>
              </w:rPr>
              <w:t xml:space="preserve">19 </w:t>
            </w:r>
            <w:proofErr w:type="spellStart"/>
            <w:r w:rsidRPr="00522350">
              <w:rPr>
                <w:rFonts w:ascii="Calibri" w:eastAsia="Times New Roman" w:hAnsi="Calibri" w:cs="Calibri"/>
                <w:color w:val="000000"/>
              </w:rPr>
              <w:t>Keily</w:t>
            </w:r>
            <w:proofErr w:type="spellEnd"/>
            <w:r w:rsidRPr="00522350">
              <w:rPr>
                <w:rFonts w:ascii="Calibri" w:eastAsia="Times New Roman" w:hAnsi="Calibri" w:cs="Calibri"/>
                <w:color w:val="000000"/>
              </w:rPr>
              <w:t xml:space="preserve"> Lane</w:t>
            </w:r>
          </w:p>
        </w:tc>
        <w:tc>
          <w:tcPr>
            <w:tcW w:w="2520" w:type="dxa"/>
            <w:tcBorders>
              <w:top w:val="nil"/>
              <w:left w:val="nil"/>
              <w:bottom w:val="nil"/>
              <w:right w:val="nil"/>
            </w:tcBorders>
            <w:shd w:val="clear" w:color="000000" w:fill="FFFF00"/>
            <w:noWrap/>
            <w:vAlign w:val="bottom"/>
            <w:hideMark/>
          </w:tcPr>
          <w:p w14:paraId="2D861957"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Private (Residential)</w:t>
            </w:r>
          </w:p>
        </w:tc>
        <w:tc>
          <w:tcPr>
            <w:tcW w:w="2970" w:type="dxa"/>
            <w:tcBorders>
              <w:top w:val="nil"/>
              <w:left w:val="nil"/>
              <w:bottom w:val="nil"/>
              <w:right w:val="single" w:sz="4" w:space="0" w:color="auto"/>
            </w:tcBorders>
            <w:shd w:val="clear" w:color="000000" w:fill="FFFF00"/>
            <w:noWrap/>
            <w:vAlign w:val="bottom"/>
            <w:hideMark/>
          </w:tcPr>
          <w:p w14:paraId="0C86EA10" w14:textId="77777777" w:rsidR="00522350" w:rsidRPr="00522350" w:rsidRDefault="00522350" w:rsidP="00522350">
            <w:pPr>
              <w:spacing w:after="0" w:line="240" w:lineRule="auto"/>
              <w:rPr>
                <w:rFonts w:eastAsia="Times New Roman" w:cstheme="minorHAnsi"/>
                <w:color w:val="000000"/>
              </w:rPr>
            </w:pPr>
            <w:proofErr w:type="spellStart"/>
            <w:r w:rsidRPr="00522350">
              <w:rPr>
                <w:rFonts w:eastAsia="Times New Roman" w:cstheme="minorHAnsi"/>
                <w:color w:val="000000"/>
              </w:rPr>
              <w:t>Maciog</w:t>
            </w:r>
            <w:proofErr w:type="spellEnd"/>
            <w:r w:rsidRPr="00522350">
              <w:rPr>
                <w:rFonts w:eastAsia="Times New Roman" w:cstheme="minorHAnsi"/>
                <w:color w:val="000000"/>
              </w:rPr>
              <w:t>, Michael</w:t>
            </w:r>
          </w:p>
        </w:tc>
        <w:tc>
          <w:tcPr>
            <w:tcW w:w="2157" w:type="dxa"/>
            <w:tcBorders>
              <w:top w:val="nil"/>
              <w:left w:val="nil"/>
              <w:bottom w:val="nil"/>
              <w:right w:val="nil"/>
            </w:tcBorders>
            <w:shd w:val="clear" w:color="auto" w:fill="auto"/>
            <w:noWrap/>
            <w:vAlign w:val="bottom"/>
            <w:hideMark/>
          </w:tcPr>
          <w:p w14:paraId="2ECE17EB"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108/320</w:t>
            </w:r>
          </w:p>
        </w:tc>
      </w:tr>
      <w:tr w:rsidR="00522350" w:rsidRPr="00522350" w14:paraId="36EC0B86" w14:textId="77777777" w:rsidTr="00522350">
        <w:trPr>
          <w:trHeight w:val="300"/>
        </w:trPr>
        <w:tc>
          <w:tcPr>
            <w:tcW w:w="2065" w:type="dxa"/>
            <w:tcBorders>
              <w:top w:val="nil"/>
              <w:left w:val="single" w:sz="4" w:space="0" w:color="auto"/>
              <w:bottom w:val="nil"/>
              <w:right w:val="nil"/>
            </w:tcBorders>
            <w:shd w:val="clear" w:color="000000" w:fill="FFFF00"/>
            <w:noWrap/>
            <w:vAlign w:val="bottom"/>
            <w:hideMark/>
          </w:tcPr>
          <w:p w14:paraId="2BA2FEE6" w14:textId="77777777" w:rsidR="00522350" w:rsidRPr="00522350" w:rsidRDefault="00522350" w:rsidP="00522350">
            <w:pPr>
              <w:spacing w:after="0" w:line="240" w:lineRule="auto"/>
              <w:rPr>
                <w:rFonts w:ascii="Calibri" w:eastAsia="Times New Roman" w:hAnsi="Calibri" w:cs="Calibri"/>
                <w:color w:val="000000"/>
              </w:rPr>
            </w:pPr>
            <w:r w:rsidRPr="00522350">
              <w:rPr>
                <w:rFonts w:ascii="Calibri" w:eastAsia="Times New Roman" w:hAnsi="Calibri" w:cs="Calibri"/>
                <w:color w:val="000000"/>
              </w:rPr>
              <w:t xml:space="preserve">3 </w:t>
            </w:r>
            <w:proofErr w:type="spellStart"/>
            <w:r w:rsidRPr="00522350">
              <w:rPr>
                <w:rFonts w:ascii="Calibri" w:eastAsia="Times New Roman" w:hAnsi="Calibri" w:cs="Calibri"/>
                <w:color w:val="000000"/>
              </w:rPr>
              <w:t>Keily</w:t>
            </w:r>
            <w:proofErr w:type="spellEnd"/>
            <w:r w:rsidRPr="00522350">
              <w:rPr>
                <w:rFonts w:ascii="Calibri" w:eastAsia="Times New Roman" w:hAnsi="Calibri" w:cs="Calibri"/>
                <w:color w:val="000000"/>
              </w:rPr>
              <w:t xml:space="preserve"> Lane</w:t>
            </w:r>
          </w:p>
        </w:tc>
        <w:tc>
          <w:tcPr>
            <w:tcW w:w="2520" w:type="dxa"/>
            <w:tcBorders>
              <w:top w:val="nil"/>
              <w:left w:val="nil"/>
              <w:bottom w:val="nil"/>
              <w:right w:val="nil"/>
            </w:tcBorders>
            <w:shd w:val="clear" w:color="000000" w:fill="FFFF00"/>
            <w:noWrap/>
            <w:vAlign w:val="bottom"/>
            <w:hideMark/>
          </w:tcPr>
          <w:p w14:paraId="27197AEC"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Private (Residential)</w:t>
            </w:r>
          </w:p>
        </w:tc>
        <w:tc>
          <w:tcPr>
            <w:tcW w:w="2970" w:type="dxa"/>
            <w:tcBorders>
              <w:top w:val="nil"/>
              <w:left w:val="nil"/>
              <w:bottom w:val="nil"/>
              <w:right w:val="single" w:sz="4" w:space="0" w:color="auto"/>
            </w:tcBorders>
            <w:shd w:val="clear" w:color="000000" w:fill="FFFF00"/>
            <w:noWrap/>
            <w:vAlign w:val="bottom"/>
            <w:hideMark/>
          </w:tcPr>
          <w:p w14:paraId="178D8083" w14:textId="77777777" w:rsidR="00522350" w:rsidRPr="00522350" w:rsidRDefault="00522350" w:rsidP="00522350">
            <w:pPr>
              <w:spacing w:after="0" w:line="240" w:lineRule="auto"/>
              <w:rPr>
                <w:rFonts w:eastAsia="Times New Roman" w:cstheme="minorHAnsi"/>
                <w:color w:val="000000"/>
              </w:rPr>
            </w:pPr>
            <w:proofErr w:type="spellStart"/>
            <w:r w:rsidRPr="00522350">
              <w:rPr>
                <w:rFonts w:eastAsia="Times New Roman" w:cstheme="minorHAnsi"/>
                <w:color w:val="000000"/>
              </w:rPr>
              <w:t>Bernaud</w:t>
            </w:r>
            <w:proofErr w:type="spellEnd"/>
            <w:r w:rsidRPr="00522350">
              <w:rPr>
                <w:rFonts w:eastAsia="Times New Roman" w:cstheme="minorHAnsi"/>
                <w:color w:val="000000"/>
              </w:rPr>
              <w:t>, Richard</w:t>
            </w:r>
          </w:p>
        </w:tc>
        <w:tc>
          <w:tcPr>
            <w:tcW w:w="2157" w:type="dxa"/>
            <w:tcBorders>
              <w:top w:val="nil"/>
              <w:left w:val="nil"/>
              <w:bottom w:val="nil"/>
              <w:right w:val="nil"/>
            </w:tcBorders>
            <w:shd w:val="clear" w:color="auto" w:fill="auto"/>
            <w:noWrap/>
            <w:vAlign w:val="bottom"/>
            <w:hideMark/>
          </w:tcPr>
          <w:p w14:paraId="2A87CDB9"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108/320</w:t>
            </w:r>
          </w:p>
        </w:tc>
      </w:tr>
      <w:tr w:rsidR="00522350" w:rsidRPr="00522350" w14:paraId="501AF7A4" w14:textId="77777777" w:rsidTr="00522350">
        <w:trPr>
          <w:trHeight w:val="300"/>
        </w:trPr>
        <w:tc>
          <w:tcPr>
            <w:tcW w:w="2065" w:type="dxa"/>
            <w:tcBorders>
              <w:top w:val="nil"/>
              <w:left w:val="single" w:sz="4" w:space="0" w:color="auto"/>
              <w:bottom w:val="single" w:sz="4" w:space="0" w:color="auto"/>
              <w:right w:val="nil"/>
            </w:tcBorders>
            <w:shd w:val="clear" w:color="auto" w:fill="auto"/>
            <w:noWrap/>
            <w:vAlign w:val="bottom"/>
            <w:hideMark/>
          </w:tcPr>
          <w:p w14:paraId="1882DAF0" w14:textId="77777777" w:rsidR="00522350" w:rsidRPr="00522350" w:rsidRDefault="00522350" w:rsidP="00522350">
            <w:pPr>
              <w:spacing w:after="0" w:line="240" w:lineRule="auto"/>
              <w:rPr>
                <w:rFonts w:ascii="Calibri" w:eastAsia="Times New Roman" w:hAnsi="Calibri" w:cs="Calibri"/>
                <w:color w:val="000000"/>
              </w:rPr>
            </w:pPr>
            <w:r w:rsidRPr="00522350">
              <w:rPr>
                <w:rFonts w:ascii="Calibri" w:eastAsia="Times New Roman" w:hAnsi="Calibri" w:cs="Calibri"/>
                <w:color w:val="000000"/>
              </w:rPr>
              <w:t>75 Ford Street</w:t>
            </w:r>
          </w:p>
        </w:tc>
        <w:tc>
          <w:tcPr>
            <w:tcW w:w="2520" w:type="dxa"/>
            <w:tcBorders>
              <w:top w:val="nil"/>
              <w:left w:val="nil"/>
              <w:bottom w:val="single" w:sz="4" w:space="0" w:color="auto"/>
              <w:right w:val="nil"/>
            </w:tcBorders>
            <w:shd w:val="clear" w:color="auto" w:fill="auto"/>
            <w:noWrap/>
            <w:vAlign w:val="bottom"/>
            <w:hideMark/>
          </w:tcPr>
          <w:p w14:paraId="6F15F90F"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Mead School</w:t>
            </w:r>
          </w:p>
        </w:tc>
        <w:tc>
          <w:tcPr>
            <w:tcW w:w="2970" w:type="dxa"/>
            <w:tcBorders>
              <w:top w:val="nil"/>
              <w:left w:val="nil"/>
              <w:bottom w:val="single" w:sz="4" w:space="0" w:color="auto"/>
              <w:right w:val="single" w:sz="4" w:space="0" w:color="auto"/>
            </w:tcBorders>
            <w:shd w:val="clear" w:color="auto" w:fill="auto"/>
            <w:noWrap/>
            <w:vAlign w:val="bottom"/>
            <w:hideMark/>
          </w:tcPr>
          <w:p w14:paraId="3900A66A"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City of Ansonia</w:t>
            </w:r>
          </w:p>
        </w:tc>
        <w:tc>
          <w:tcPr>
            <w:tcW w:w="2157" w:type="dxa"/>
            <w:tcBorders>
              <w:top w:val="nil"/>
              <w:left w:val="nil"/>
              <w:bottom w:val="nil"/>
              <w:right w:val="nil"/>
            </w:tcBorders>
            <w:shd w:val="clear" w:color="auto" w:fill="auto"/>
            <w:noWrap/>
            <w:vAlign w:val="bottom"/>
            <w:hideMark/>
          </w:tcPr>
          <w:p w14:paraId="68FD14FC" w14:textId="77777777" w:rsidR="00522350" w:rsidRPr="00522350" w:rsidRDefault="00522350" w:rsidP="00522350">
            <w:pPr>
              <w:spacing w:after="0" w:line="240" w:lineRule="auto"/>
              <w:rPr>
                <w:rFonts w:eastAsia="Times New Roman" w:cstheme="minorHAnsi"/>
                <w:color w:val="000000"/>
              </w:rPr>
            </w:pPr>
            <w:r w:rsidRPr="00522350">
              <w:rPr>
                <w:rFonts w:eastAsia="Times New Roman" w:cstheme="minorHAnsi"/>
                <w:color w:val="000000"/>
              </w:rPr>
              <w:t>N/A</w:t>
            </w:r>
          </w:p>
        </w:tc>
      </w:tr>
    </w:tbl>
    <w:p w14:paraId="5C23231B" w14:textId="77777777" w:rsidR="00522350" w:rsidRDefault="00522350" w:rsidP="00522350">
      <w:pPr>
        <w:spacing w:after="0" w:line="240" w:lineRule="auto"/>
      </w:pPr>
    </w:p>
    <w:sectPr w:rsidR="00522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668"/>
    <w:multiLevelType w:val="multilevel"/>
    <w:tmpl w:val="84A2DA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16A86790"/>
    <w:multiLevelType w:val="multilevel"/>
    <w:tmpl w:val="9C9697B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16cid:durableId="1204370540">
    <w:abstractNumId w:val="1"/>
  </w:num>
  <w:num w:numId="2" w16cid:durableId="76526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8C"/>
    <w:rsid w:val="0006018D"/>
    <w:rsid w:val="000A58D9"/>
    <w:rsid w:val="000C3E8C"/>
    <w:rsid w:val="00116F2E"/>
    <w:rsid w:val="00180E06"/>
    <w:rsid w:val="001F09DC"/>
    <w:rsid w:val="0031736A"/>
    <w:rsid w:val="003F434F"/>
    <w:rsid w:val="00522350"/>
    <w:rsid w:val="00623233"/>
    <w:rsid w:val="00686EEE"/>
    <w:rsid w:val="007624BF"/>
    <w:rsid w:val="00A538D9"/>
    <w:rsid w:val="00AE1C22"/>
    <w:rsid w:val="00B10B0E"/>
    <w:rsid w:val="00BE2691"/>
    <w:rsid w:val="00CD2863"/>
    <w:rsid w:val="00DE2ACB"/>
    <w:rsid w:val="00E4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3659"/>
  <w15:chartTrackingRefBased/>
  <w15:docId w15:val="{DE8A80F9-EE86-4B62-B0D1-C3047253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E8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01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575785">
      <w:bodyDiv w:val="1"/>
      <w:marLeft w:val="0"/>
      <w:marRight w:val="0"/>
      <w:marTop w:val="0"/>
      <w:marBottom w:val="0"/>
      <w:divBdr>
        <w:top w:val="none" w:sz="0" w:space="0" w:color="auto"/>
        <w:left w:val="none" w:sz="0" w:space="0" w:color="auto"/>
        <w:bottom w:val="none" w:sz="0" w:space="0" w:color="auto"/>
        <w:right w:val="none" w:sz="0" w:space="0" w:color="auto"/>
      </w:divBdr>
    </w:div>
    <w:div w:id="19840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Aquarion Water Company</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Simonsen</dc:creator>
  <cp:keywords/>
  <dc:description/>
  <cp:lastModifiedBy>Nancy Marini</cp:lastModifiedBy>
  <cp:revision>2</cp:revision>
  <dcterms:created xsi:type="dcterms:W3CDTF">2024-07-05T15:35:00Z</dcterms:created>
  <dcterms:modified xsi:type="dcterms:W3CDTF">2024-07-05T15:35:00Z</dcterms:modified>
</cp:coreProperties>
</file>